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>то надо сделать в идеале</w:t>
      </w:r>
      <w:r w:rsidR="001D0D9F">
        <w:rPr>
          <w:sz w:val="24"/>
          <w:szCs w:val="24"/>
        </w:rPr>
        <w:t>:</w:t>
      </w:r>
      <w:bookmarkStart w:id="0" w:name="_GoBack"/>
      <w:bookmarkEnd w:id="0"/>
      <w:r w:rsidR="00635E6F">
        <w:rPr>
          <w:sz w:val="24"/>
          <w:szCs w:val="24"/>
        </w:rPr>
        <w:t xml:space="preserve">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1D0D9F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–гидроколлоидная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пластину </w:t>
      </w:r>
      <w:r>
        <w:rPr>
          <w:sz w:val="24"/>
          <w:szCs w:val="24"/>
          <w:lang w:val="en-US"/>
        </w:rPr>
        <w:t>EAKIN</w:t>
      </w:r>
      <w:r w:rsidR="001D0D9F">
        <w:rPr>
          <w:sz w:val="24"/>
          <w:szCs w:val="24"/>
        </w:rPr>
        <w:t>, кольцо СТОМАГЕЗИВ СИЛ.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1D0D9F">
        <w:rPr>
          <w:i/>
          <w:sz w:val="24"/>
          <w:szCs w:val="24"/>
        </w:rPr>
        <w:t>: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gramStart"/>
      <w:r w:rsidRPr="00F24487">
        <w:rPr>
          <w:i/>
          <w:sz w:val="24"/>
          <w:szCs w:val="24"/>
        </w:rPr>
        <w:t>повязка  +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антимикробными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можно купить в интернет -аптеках, вот ссылки на те, которым можно доверять.</w:t>
      </w:r>
    </w:p>
    <w:p w:rsidR="00B404BA" w:rsidRDefault="001D0D9F" w:rsidP="00635E6F">
      <w:pPr>
        <w:rPr>
          <w:sz w:val="24"/>
          <w:szCs w:val="24"/>
        </w:rPr>
      </w:pPr>
      <w:hyperlink r:id="rId8" w:history="1">
        <w:r w:rsidR="00B404BA"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1D0D9F" w:rsidP="00635E6F">
      <w:pPr>
        <w:rPr>
          <w:sz w:val="24"/>
          <w:szCs w:val="24"/>
        </w:rPr>
      </w:pPr>
      <w:hyperlink r:id="rId9" w:history="1">
        <w:r w:rsidR="00B404BA"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губки или</w:t>
      </w:r>
      <w:r w:rsidR="001D0D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0D9F">
        <w:rPr>
          <w:sz w:val="24"/>
          <w:szCs w:val="24"/>
        </w:rPr>
        <w:t xml:space="preserve">лучше всего, </w:t>
      </w:r>
      <w:r>
        <w:rPr>
          <w:sz w:val="24"/>
          <w:szCs w:val="24"/>
        </w:rPr>
        <w:lastRenderedPageBreak/>
        <w:t xml:space="preserve">КОЛАХИТ, или МЕТУРАКОЛ, </w:t>
      </w:r>
      <w:proofErr w:type="gramStart"/>
      <w:r>
        <w:rPr>
          <w:sz w:val="24"/>
          <w:szCs w:val="24"/>
        </w:rPr>
        <w:t xml:space="preserve">далее  </w:t>
      </w:r>
      <w:r w:rsidRPr="00F24487">
        <w:rPr>
          <w:i/>
          <w:sz w:val="24"/>
          <w:szCs w:val="24"/>
        </w:rPr>
        <w:t>гидроколлоидная</w:t>
      </w:r>
      <w:proofErr w:type="gramEnd"/>
      <w:r w:rsidRPr="00F24487">
        <w:rPr>
          <w:i/>
          <w:sz w:val="24"/>
          <w:szCs w:val="24"/>
        </w:rPr>
        <w:t xml:space="preserve"> повязка</w:t>
      </w:r>
    </w:p>
    <w:p w:rsidR="001F0C0D" w:rsidRPr="0032340C" w:rsidRDefault="001F0C0D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</w:t>
      </w:r>
      <w:proofErr w:type="gramStart"/>
      <w:r>
        <w:rPr>
          <w:sz w:val="24"/>
          <w:szCs w:val="24"/>
        </w:rPr>
        <w:t>комбинированной  повязки</w:t>
      </w:r>
      <w:proofErr w:type="gramEnd"/>
      <w:r>
        <w:rPr>
          <w:sz w:val="24"/>
          <w:szCs w:val="24"/>
        </w:rPr>
        <w:t xml:space="preserve"> паста-герметик вокруг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1D0D9F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6F"/>
    <w:rsid w:val="000E2E55"/>
    <w:rsid w:val="001D0D9F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8C2D1E"/>
    <w:rsid w:val="008C60A4"/>
    <w:rsid w:val="00944BC0"/>
    <w:rsid w:val="009572D8"/>
    <w:rsid w:val="00A07B66"/>
    <w:rsid w:val="00B27799"/>
    <w:rsid w:val="00B404BA"/>
    <w:rsid w:val="00BE0F7A"/>
    <w:rsid w:val="00CE15DD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3FCA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2019-01-08T19:27:00Z</dcterms:created>
  <dcterms:modified xsi:type="dcterms:W3CDTF">2020-05-30T07:51:00Z</dcterms:modified>
</cp:coreProperties>
</file>