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D5" w:rsidRPr="00E21FD5" w:rsidRDefault="00E21FD5" w:rsidP="00E21FD5">
      <w:pPr>
        <w:spacing w:after="100" w:afterAutospacing="1" w:line="432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E21FD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br/>
        <w:t>ПРАВИТЕЛЬСТВО РОССИЙСКОЙ ФЕДЕРАЦИИ</w:t>
      </w:r>
    </w:p>
    <w:p w:rsidR="00E21FD5" w:rsidRPr="00E21FD5" w:rsidRDefault="00E21FD5" w:rsidP="00E21FD5">
      <w:pPr>
        <w:spacing w:after="100" w:afterAutospacing="1" w:line="432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E21FD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ПОСТАНОВЛЕНИЕ от 3 октября 2023 г. N 1632</w:t>
      </w:r>
    </w:p>
    <w:p w:rsidR="00E21FD5" w:rsidRPr="00E21FD5" w:rsidRDefault="00E21FD5" w:rsidP="00E21FD5">
      <w:pPr>
        <w:spacing w:after="100" w:afterAutospacing="1" w:line="432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E21FD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О ПРОВЕДЕНИИ НА ТЕРРИТОРИИ РОССИЙСКОЙ ФЕДЕРАЦИИ ЭКСПЕРИМЕНТА ПО МАРКИРОВКЕ СРЕДСТВАМИ ИДЕНТИФИКАЦИИ ОТДЕЛЬНЫХ ВИДОВ ТЕХНИЧЕСКИХ СРЕДСТВ РЕАБИЛИТАЦИИ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Правительство Российской Федерации постановляет: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Провести с 15 октября 2023 г. по 31 августа 2024 г. на территории Российской Федерации эксперимент по маркировке средствами идентификации отдельных видов технических средств реабилитации (далее - эксперимент).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Утвердить прилагаемые: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anchor="i5" w:tooltip="ПОЛОЖЕНИЕ" w:history="1">
        <w:r w:rsidRPr="00E21FD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Положение</w:t>
        </w:r>
      </w:hyperlink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проведении на территории Российской Федерации эксперимента по маркировке средствами идентификации отдельных видов технических средств реабилитации;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anchor="i6" w:tooltip="ПЕРЕЧЕНЬ" w:history="1">
        <w:r w:rsidRPr="00E21FD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перечень</w:t>
        </w:r>
      </w:hyperlink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отдельных видов технических средств реабилитации, подлежащих маркировке средствами идентификации в рамках эксперимента по маркировке средствами идентификации отдельных видов технических средств реабилитации.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труда и социальной защиты Российской Федерации, Министерство здравоохранения Российской Федерации, Министерство цифрового развития, связи и массовых коммуникаций Российской Федерации, Федеральная служба безопасности Российской Федерации, Федеральная налоговая служба, Федеральная таможенная служба, Федеральная служба по надзору в сфере здравоохранения, Федеральная служба по аккредитации и Фонд пенсионного и социального страхования Российской Федерации (далее - уполномоченные органы).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Согласиться с предложением общества с ограниченной ответственностью "Оператор-ЦРПТ"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- информационная система).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Рекомендовать оператору информационной системы разработать до 15 ноября 2023 г.: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требования к информационной системе;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требования к обеспечению защиты информации, содержащейся в информационной системе, и информационной безопасности при использовании информационно-коммуникационных технологий в рамках эксперимента.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6. Министерству промышленности и торговли Российской Федерации обеспечить: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координацию создания и функционирования информационной системы;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координацию и мониторинг работы участников оборота отдельных видов технических средств реабилитации, участвующих в эксперименте;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утверждение требований к информационной системе, а также требований к обеспечению защиты информации, содержащейся в информационной системе, и информационной безопасности при использовании информационно-коммуникационных технологий в рамках эксперимента до 15 декабря 2023 г.;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г) разработку и утверждение по согласованию с уполномоченными органами методических рекомендаций по проведению эксперимента, а также разработку и утверждение плана-графика проведения эксперимента до 15 декабря 2023 г.;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д) по согласованию с уполномоченными органами проведение оценки результатов эксперимента и направление в Правительство Российской Федерации доклада по результатам эксперимента до 1 марта 2025 г.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Федеральной налоговой службе, Федеральной таможенной службе, Федеральной службе по надзору в сфере здравоохранения и Федеральной службе по аккредитации при осуществлении полномочий в установленных сферах ведения обеспечить информационное взаимодействие своих информационных систем с информационной системой с использованием ранее размещенной в них информации, а также учет сведений, переданных в рамках эксперимента участниками эксперимента в информационную систему, в том числе в части учета сведений, содержащихся в подсистеме национального каталога маркированных товаров информационной системы.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Реализация уполномоченными органами мероприятий, предусмотренных настоящим постановлением, осуществляется в пределах установленной предельной численности работников соответствующих уполномоченных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В целях обеспечения информационного взаимодействия уполномоченных органов информационная система подключается на безвозмездной основе к единой системе межведомственного электронного взаимодействия в соответствии с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Председатель Правительства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 Федерации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М.МИШУСТИН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Утверждено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постановлением Правительства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 Федерации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3 октября 2023 г. N 1632</w:t>
      </w:r>
    </w:p>
    <w:p w:rsidR="00E21FD5" w:rsidRPr="00E21FD5" w:rsidRDefault="00E21FD5" w:rsidP="00E21FD5">
      <w:pPr>
        <w:spacing w:after="100" w:afterAutospacing="1" w:line="432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E21FD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lastRenderedPageBreak/>
        <w:t>ПОЛОЖЕНИЕ О ПРОВЕДЕНИИ НА ТЕРРИТОРИИ РОССИЙСКОЙ ФЕДЕРАЦИИ ЭКСПЕРИМЕНТА ПО МАРКИРОВКЕ СРЕДСТВАМИ ИДЕНТИФИКАЦИИ ОТДЕЛЬНЫХ ВИДОВ ТЕХНИЧЕСКИХ СРЕДСТВ РЕАБИЛИТАЦИИ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Настоящее Положение устанавливает порядок проведения на территории Российской Федерации эксперимента по маркировке средствами идентификации отдельных видов технических средств реабилитации (далее - эксперимент).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Целями эксперимента являются: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определение и согласование с федеральными органами исполнительной власти и Фондом пенсионного и социального страхования Российской Федерации, уполномоченными на обеспечение проведения эксперимента, а также производителями, импортерами технических средств реабилитации, организациями оптовой и розничной торговли, участвующими в эксперименте (далее - участники оборота), состава сведений о товаре, позволяющего однозначно идентифицировать товарную единицу отдельных видов технических средств реабилитации;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апробация полноты и достаточности механизмов маркировки средствами идентификации отдельных видов технических средств реабилитации для обеспечения противодействия незаконному ввозу, производству и обороту отдельных видов технических средств реабилитации, в том числе контрафактных, а также для повышения собираемости налогов и таможенных платежей;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организация эффективного взаимодействия органов государственной власти, в том числе контрольных органов, с участниками оборота;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г) осуществление участниками оборота первичного наполнения подсистемы национального каталога маркированных товаров информационной системы, используемой в целях проведения эксперимента (далее - информационная система), сведениями о товаре, позволяющими однозначно идентифицировать товарную единицу отдельных видов технических средств реабилитации;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д) разработка предложений по внесению изменений в законодательство Российской Федерации, регламентирующее оборот отдельных видов технических средств реабилитации.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Участниками эксперимента являются: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федеральные органы исполнительной власти и Фонд пенсионного и социального страхования Российской Федерации, уполномоченные на обеспечение проведения эксперимента;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участники оборота;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оператор информационной системы;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г) операторы электронного документооборота;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д) операторы фискальных данных.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Участники оборота, операторы электронного документооборота и операторы фискальных данных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в </w:t>
      </w:r>
      <w:hyperlink r:id="rId6" w:anchor="i7" w:tooltip="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 и Фондом пенсионного и социального страхования Российской Федерации, уполномоченными на обеспечение проведения эксперимента, утверждаются методические рекомендации, в том числе по следующим вопросам:" w:history="1">
        <w:r w:rsidRPr="00E21FD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пункте 5</w:t>
        </w:r>
      </w:hyperlink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 и Фондом пенсионного и социального страхования Российской Федерации, уполномоченными на обеспечение проведения эксперимента, утверждаются методические рекомендации, в том числе по следующим вопросам: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маркировка средствами идентификации отдельных видов технических средств реабилитации,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взаимодействие информационной системы с иными информационными системами участников эксперимента;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в) подача заявки на участие в эксперименте и прилагаемых к ней документов;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г) регистрация участников оборота в информационной системе;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д) внесение информации в информационную систему, включая состав представляемых участниками эксперимента сведений;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е) 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 отдельных видов технических средств реабилитации;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ж) функции участников эксперимента и порядок их взаимодействия.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Оператор информационной системы предоставляет участникам оборота коды маркировки, необходимые для формирования средств идентификации, в период проведения эксперимента на безвозмездной основе.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Утвержден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постановлением Правительства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Российской Федерации</w:t>
      </w:r>
      <w:r w:rsidRPr="00E21FD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 3 октября 2023 г. N 1632</w:t>
      </w:r>
    </w:p>
    <w:p w:rsidR="00E21FD5" w:rsidRPr="00E21FD5" w:rsidRDefault="00E21FD5" w:rsidP="00E21FD5">
      <w:pPr>
        <w:spacing w:after="100" w:afterAutospacing="1" w:line="432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</w:pPr>
      <w:r w:rsidRPr="00E21FD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 xml:space="preserve">ПЕРЕЧЕНЬ ОТДЕЛЬНЫХ ВИДОВ ТЕХНИЧЕСКИХ СРЕДСТВ РЕАБИЛИТАЦИИ, ПОДЛЕЖАЩИХ МАРКИРОВКЕ СРЕДСТВАМИ ИДЕНТИФИКАЦИИ В РАМКАХ ЭКСПЕРИМЕНТА ПО МАРКИРОВКЕ </w:t>
      </w:r>
      <w:r w:rsidRPr="00E21FD5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lastRenderedPageBreak/>
        <w:t>СРЕДСТВАМИ ИДЕНТИФИКАЦИИ ОТДЕЛЬНЫХ ВИДОВ ТЕХНИЧЕСКИХ СРЕДСТВ РЕАБИЛИТАЦИИ </w:t>
      </w:r>
      <w:hyperlink r:id="rId7" w:anchor="i8" w:tooltip="&lt;1&gt; Для целей применения настоящего перечня, помимо указанных кодов ТН ВЭД ЕАЭС и ОКПД 2, дополнительно следует руководствоваться кодом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, и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..." w:history="1">
        <w:r w:rsidRPr="00E21FD5">
          <w:rPr>
            <w:rFonts w:ascii="Arial" w:eastAsia="Times New Roman" w:hAnsi="Arial" w:cs="Arial"/>
            <w:b/>
            <w:bCs/>
            <w:color w:val="007BFF"/>
            <w:sz w:val="36"/>
            <w:szCs w:val="36"/>
            <w:lang w:eastAsia="ru-RU"/>
          </w:rPr>
          <w:t>&lt;1&gt;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101"/>
        <w:gridCol w:w="1852"/>
        <w:gridCol w:w="1564"/>
        <w:gridCol w:w="3794"/>
      </w:tblGrid>
      <w:tr w:rsidR="00E21FD5" w:rsidRPr="00E21FD5" w:rsidTr="00E21FD5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 </w:t>
            </w:r>
            <w:hyperlink r:id="rId8" w:tooltip="Решение Совета Евразийской экономической комиссии от 14.09.2021 N 80 (ред. от 29.08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" w:history="1">
              <w:r w:rsidRPr="00E21FD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ТН</w:t>
              </w:r>
            </w:hyperlink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ВЭД ЕАЭС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технического средства реабилитации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вида технического средства реабилитации (изделия) и его наименования </w:t>
            </w:r>
            <w:hyperlink r:id="rId9" w:anchor="i9" w:tooltip="&lt;2&gt; Наименование технического средства реабилитации (изделия)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Министерством труда и социальной защиты Российской Федерации." w:history="1">
              <w:r w:rsidRPr="00E21FD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медицинского изделия в соответствии с номенклатурной </w:t>
            </w:r>
            <w:hyperlink r:id="rId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" w:history="1">
              <w:r w:rsidRPr="00E21FD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классификацией</w:t>
              </w:r>
            </w:hyperlink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медицинских изделий</w:t>
            </w:r>
          </w:p>
        </w:tc>
      </w:tr>
      <w:tr w:rsidR="00E21FD5" w:rsidRPr="00E21FD5" w:rsidTr="00E21FD5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6602 00 000 0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9021 10 100 0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9021 90 900 9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9620 00 000 9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32.50.13.190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32.50.50.171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32.99.21.120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Трости опорные и тактильные, костыли, опоры, поручни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6-01-09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6-01-18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6-01-19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6-01-21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6-01-22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6-01-23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6-01-24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6-02-01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6-02-02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6-03-01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6-03-02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6-03-03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6-03-04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101460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135610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148700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157400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210110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259340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275160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302470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349550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372360</w:t>
            </w: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6-04-01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6-04-02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6-04-03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6-04-04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6-04-05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6-04-06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6-05-01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6-05-02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6-06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6-06-01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6-07-01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6-08-01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6-09-01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6-10-03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6-10-04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6-10-05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6-10-06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6-10-07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6-11-01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6-11-02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9021 10 100 0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9021 90 900 9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32.50.22.126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32.50.23.111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Части и принадлежности протезов; функциональные узлы и </w:t>
            </w:r>
            <w:proofErr w:type="spellStart"/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ортезы</w:t>
            </w:r>
            <w:proofErr w:type="spellEnd"/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1" w:anchor="i10" w:tooltip="&lt;3&gt; В том числе прочие части тела искусственные (функциональные узлы) и прочие приспособления ортопедические, которые носятся на себе или с собой для компенсации дефекта органа или его неработоспособности (приспособления ортопедические)." w:history="1">
              <w:r w:rsidRPr="00E21FD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8-04 </w:t>
            </w:r>
            <w:hyperlink r:id="rId12" w:anchor="i11" w:tooltip="&lt;4&gt; В отношении функциональных узлов, используемых при изготовлении видов изделий,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Министерством труда и социальной защиты Российской Федерации." w:history="1">
              <w:r w:rsidRPr="00E21FD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8-05 </w:t>
            </w:r>
            <w:hyperlink r:id="rId13" w:anchor="i11" w:tooltip="&lt;4&gt; В отношении функциональных узлов, используемых при изготовлении видов изделий,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Министерством труда и социальной защиты Российской Федерации." w:history="1">
              <w:r w:rsidRPr="00E21FD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8-07 </w:t>
            </w:r>
            <w:hyperlink r:id="rId14" w:anchor="i11" w:tooltip="&lt;4&gt; В отношении функциональных узлов, используемых при изготовлении видов изделий,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Министерством труда и социальной защиты Российской Федерации." w:history="1">
              <w:r w:rsidRPr="00E21FD5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8-09-12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8-09-13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8-09-14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8-09-15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8-09-16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8-09-17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8-09-18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8-09-19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8-09-29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8-09-39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8-09-40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8-09-49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8-09-59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8-09-61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8-09-62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8-09-63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106440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138850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147210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182350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182810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204180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208860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210230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210240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210260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210330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218530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219680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219700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247770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219790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219810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228480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228770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234010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253800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256890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260610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262960</w:t>
            </w: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266070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272700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272920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276140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276160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279980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279990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280280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282300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290210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290160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290300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290440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301750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301760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309330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319040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326500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329570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330790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331730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333920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333930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342250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351870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353910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354830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354930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357110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359310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363070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364840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365270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366950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367980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367990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368010</w:t>
            </w: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368050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368240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357100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359380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372660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374140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106470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126090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149780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159690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167980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180580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180650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183290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183510</w:t>
            </w: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208850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248400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249250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280770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280780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280790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284140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302520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302530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302580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333370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334480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337510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382920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383980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383990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387340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387350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387360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388570</w:t>
            </w: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9019 10 900 9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9404 21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9404 29 900 0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13.92.22.160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13.92.24.141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31.03.12.140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матрацы и 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167990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266710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266750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269790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317530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378070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167970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168040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266700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364420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377780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143340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263230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358780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351690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266770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118170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109490</w:t>
            </w: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3006 91 000 0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9018 39 000 0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22.19.71.190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22.29.29.190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32.50.13.110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32.50.13.190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32.50.50.141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средства при нарушениях функций выделения (моче- и калоприемники)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21-01-07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21-01-09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21-01-11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21-01-12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21-01-14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21-01-15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21-01-16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21-01-21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21-01-28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21-01-43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21-01-44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21-01-45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109380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156380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156400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156470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165120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176250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209860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271150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327820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376160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120530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152460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156410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156420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338140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343990</w:t>
            </w:r>
          </w:p>
        </w:tc>
      </w:tr>
      <w:tr w:rsidR="00E21FD5" w:rsidRPr="00E21FD5" w:rsidTr="00E21FD5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9401 79 000 9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9402 90 000 0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31.09.11.190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32.50.13.190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32.50.22.129</w:t>
            </w:r>
          </w:p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32.50.30.110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Кресла-стулья с санитарным оснащением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21FD5" w:rsidRPr="00E21FD5" w:rsidRDefault="00E21FD5" w:rsidP="00E21FD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220280</w:t>
            </w:r>
          </w:p>
        </w:tc>
      </w:tr>
    </w:tbl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--------------------------------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&lt;1&gt; Для целей применения настоящего перечня, помимо указанных кодов </w:t>
      </w:r>
      <w:hyperlink r:id="rId15" w:tooltip="Решение Совета Евразийской экономической комиссии от 14.09.2021 N 80 (ред. от 29.08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" w:history="1">
        <w:r w:rsidRPr="00E21FD5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ТН</w:t>
        </w:r>
      </w:hyperlink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ВЭД ЕАЭС и ОКПД 2, дополнительно следует руководствоваться кодом вида медицинского изделия в соответствии с номенклатурной классификацией медицинских изделий, утвержденной </w:t>
      </w: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Министерством здравоохранения Российской Федерации, и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Министерством труда и социальной защиты Российской Федерации.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&lt;2&gt; Наименование технического средства реабилитации (изделия)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Министерством труда и социальной защиты Российской Федерации.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&lt;3&gt; В том числе прочие части тела искусственные (функциональные узлы) и прочие приспособления ортопедические, которые носятся на себе или с собой для компенсации дефекта органа или его неработоспособности (приспособления ортопедические).</w:t>
      </w:r>
    </w:p>
    <w:p w:rsidR="00E21FD5" w:rsidRPr="00E21FD5" w:rsidRDefault="00E21FD5" w:rsidP="00E2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21F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&lt;4&gt; В отношении функциональных узлов, используемых при изготовлении видов изделий, в соответствии с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утвержденной Министерством труда и социальной защиты Российской Федерации.</w:t>
      </w:r>
    </w:p>
    <w:p w:rsidR="00194258" w:rsidRDefault="00194258">
      <w:bookmarkStart w:id="0" w:name="_GoBack"/>
      <w:bookmarkEnd w:id="0"/>
    </w:p>
    <w:sectPr w:rsidR="0019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D5"/>
    <w:rsid w:val="00194258"/>
    <w:rsid w:val="00E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F5D7-725B-4E5E-9A1D-577E56B9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tks.ru/document/735384" TargetMode="External"/><Relationship Id="rId13" Type="http://schemas.openxmlformats.org/officeDocument/2006/relationships/hyperlink" Target="https://law.tks.ru/document/7373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.tks.ru/document/737346" TargetMode="External"/><Relationship Id="rId12" Type="http://schemas.openxmlformats.org/officeDocument/2006/relationships/hyperlink" Target="https://law.tks.ru/document/7373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w.tks.ru/document/737346" TargetMode="External"/><Relationship Id="rId11" Type="http://schemas.openxmlformats.org/officeDocument/2006/relationships/hyperlink" Target="https://law.tks.ru/document/737346" TargetMode="External"/><Relationship Id="rId5" Type="http://schemas.openxmlformats.org/officeDocument/2006/relationships/hyperlink" Target="https://law.tks.ru/document/737346" TargetMode="External"/><Relationship Id="rId15" Type="http://schemas.openxmlformats.org/officeDocument/2006/relationships/hyperlink" Target="https://law.tks.ru/document/735384" TargetMode="External"/><Relationship Id="rId10" Type="http://schemas.openxmlformats.org/officeDocument/2006/relationships/hyperlink" Target="https://law.tks.ru/document/556099" TargetMode="External"/><Relationship Id="rId4" Type="http://schemas.openxmlformats.org/officeDocument/2006/relationships/hyperlink" Target="https://law.tks.ru/document/737346" TargetMode="External"/><Relationship Id="rId9" Type="http://schemas.openxmlformats.org/officeDocument/2006/relationships/hyperlink" Target="https://law.tks.ru/document/737346" TargetMode="External"/><Relationship Id="rId14" Type="http://schemas.openxmlformats.org/officeDocument/2006/relationships/hyperlink" Target="https://law.tks.ru/document/737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2023-10-09T18:27:00Z</dcterms:created>
  <dcterms:modified xsi:type="dcterms:W3CDTF">2023-10-09T18:30:00Z</dcterms:modified>
</cp:coreProperties>
</file>