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7D" w:rsidRPr="00CF0DCD" w:rsidRDefault="002C4874" w:rsidP="0080242F">
      <w:pPr>
        <w:spacing w:line="240" w:lineRule="auto"/>
        <w:rPr>
          <w:color w:val="00B0CA" w:themeColor="text2"/>
          <w:sz w:val="40"/>
          <w:szCs w:val="40"/>
          <w:lang w:val="ru-RU"/>
        </w:rPr>
      </w:pPr>
      <w:r w:rsidRPr="00CF0DCD">
        <w:rPr>
          <w:color w:val="00B0CA" w:themeColor="text2"/>
          <w:sz w:val="40"/>
          <w:szCs w:val="40"/>
          <w:lang w:val="ru-RU"/>
        </w:rPr>
        <w:t xml:space="preserve">Низкая передняя резекция с формированием </w:t>
      </w:r>
      <w:r w:rsidR="007B11AA" w:rsidRPr="00CF0DCD">
        <w:rPr>
          <w:color w:val="00B0CA" w:themeColor="text2"/>
          <w:sz w:val="40"/>
          <w:szCs w:val="40"/>
          <w:lang w:val="ru-RU"/>
        </w:rPr>
        <w:t>резервуара и превентивной</w:t>
      </w:r>
      <w:r w:rsidR="00045696">
        <w:rPr>
          <w:color w:val="00B0CA" w:themeColor="text2"/>
          <w:sz w:val="40"/>
          <w:szCs w:val="40"/>
          <w:lang w:val="ru-RU"/>
        </w:rPr>
        <w:t xml:space="preserve"> </w:t>
      </w:r>
      <w:r w:rsidR="007B11AA" w:rsidRPr="00CF0DCD">
        <w:rPr>
          <w:color w:val="00B0CA" w:themeColor="text2"/>
          <w:sz w:val="40"/>
          <w:szCs w:val="40"/>
          <w:lang w:val="ru-RU"/>
        </w:rPr>
        <w:t xml:space="preserve"> трансверзостомы или илеостомы </w:t>
      </w:r>
      <w:r w:rsidRPr="00CF0DCD">
        <w:rPr>
          <w:color w:val="00B0CA" w:themeColor="text2"/>
          <w:sz w:val="40"/>
          <w:szCs w:val="40"/>
          <w:lang w:val="ru-RU"/>
        </w:rPr>
        <w:t xml:space="preserve"> </w:t>
      </w:r>
    </w:p>
    <w:p w:rsidR="002C4874" w:rsidRDefault="002C4874" w:rsidP="0080242F">
      <w:pPr>
        <w:spacing w:line="240" w:lineRule="auto"/>
        <w:rPr>
          <w:lang w:val="ru-RU"/>
        </w:rPr>
      </w:pPr>
    </w:p>
    <w:p w:rsidR="00CF0DCD" w:rsidRDefault="00CF0DCD" w:rsidP="00CF0DCD">
      <w:pPr>
        <w:spacing w:line="360" w:lineRule="auto"/>
        <w:jc w:val="both"/>
        <w:rPr>
          <w:lang w:val="ru-RU"/>
        </w:rPr>
      </w:pPr>
      <w:r w:rsidRPr="003D691C">
        <w:rPr>
          <w:sz w:val="28"/>
          <w:szCs w:val="28"/>
          <w:lang w:val="ru-RU"/>
        </w:rPr>
        <w:t>ФИО пациента</w:t>
      </w:r>
      <w:r>
        <w:rPr>
          <w:lang w:val="ru-RU"/>
        </w:rPr>
        <w:t xml:space="preserve"> _________________________________________________________________________</w:t>
      </w:r>
    </w:p>
    <w:p w:rsidR="00CF0DCD" w:rsidRDefault="00CF0DCD" w:rsidP="00CF0DCD">
      <w:pPr>
        <w:spacing w:line="36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</w:t>
      </w:r>
    </w:p>
    <w:p w:rsidR="00CF0DCD" w:rsidRDefault="00CF0DCD" w:rsidP="00CF0DCD">
      <w:pPr>
        <w:spacing w:line="360" w:lineRule="auto"/>
        <w:jc w:val="both"/>
        <w:rPr>
          <w:lang w:val="ru-RU"/>
        </w:rPr>
      </w:pPr>
    </w:p>
    <w:p w:rsidR="00CF0DCD" w:rsidRDefault="00CF0DCD" w:rsidP="00CF0DCD">
      <w:pPr>
        <w:spacing w:line="360" w:lineRule="auto"/>
        <w:jc w:val="both"/>
        <w:rPr>
          <w:lang w:val="ru-RU"/>
        </w:rPr>
      </w:pPr>
      <w:r w:rsidRPr="003D691C">
        <w:rPr>
          <w:sz w:val="28"/>
          <w:szCs w:val="28"/>
          <w:lang w:val="ru-RU"/>
        </w:rPr>
        <w:t>Диагноз</w:t>
      </w: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0DCD" w:rsidRDefault="00CF0DCD" w:rsidP="00CF0DCD">
      <w:pPr>
        <w:spacing w:line="240" w:lineRule="auto"/>
        <w:rPr>
          <w:lang w:val="ru-RU"/>
        </w:rPr>
      </w:pPr>
    </w:p>
    <w:p w:rsidR="00CF0DCD" w:rsidRPr="003D691C" w:rsidRDefault="00CF0DCD" w:rsidP="00CF0DCD">
      <w:pPr>
        <w:spacing w:line="240" w:lineRule="auto"/>
        <w:rPr>
          <w:lang w:val="ru-RU"/>
        </w:rPr>
      </w:pPr>
    </w:p>
    <w:p w:rsidR="00CF0DCD" w:rsidRPr="003D691C" w:rsidRDefault="00CF0DCD" w:rsidP="00CF0DCD">
      <w:pPr>
        <w:spacing w:line="240" w:lineRule="auto"/>
        <w:rPr>
          <w:lang w:val="ru-RU"/>
        </w:rPr>
      </w:pPr>
    </w:p>
    <w:p w:rsidR="00CF0DCD" w:rsidRPr="003D691C" w:rsidRDefault="00CF0DCD" w:rsidP="00CF0DCD">
      <w:pPr>
        <w:spacing w:line="240" w:lineRule="auto"/>
        <w:rPr>
          <w:color w:val="00B0CA" w:themeColor="text2"/>
          <w:sz w:val="40"/>
          <w:szCs w:val="40"/>
          <w:lang w:val="ru-RU"/>
        </w:rPr>
      </w:pPr>
      <w:r w:rsidRPr="003D691C">
        <w:rPr>
          <w:color w:val="00B0CA" w:themeColor="text2"/>
          <w:sz w:val="40"/>
          <w:szCs w:val="40"/>
          <w:lang w:val="ru-RU"/>
        </w:rPr>
        <w:t>Пищеварительный тракт</w:t>
      </w:r>
    </w:p>
    <w:p w:rsidR="00CF0DCD" w:rsidRDefault="00045696" w:rsidP="00CF0DCD">
      <w:pPr>
        <w:spacing w:line="240" w:lineRule="auto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margin">
              <wp:posOffset>3181985</wp:posOffset>
            </wp:positionH>
            <wp:positionV relativeFrom="margin">
              <wp:posOffset>3651250</wp:posOffset>
            </wp:positionV>
            <wp:extent cx="3474720" cy="6045835"/>
            <wp:effectExtent l="19050" t="0" r="0" b="0"/>
            <wp:wrapSquare wrapText="bothSides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604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DCD" w:rsidRDefault="00CF0DCD" w:rsidP="00CF0DCD">
      <w:pPr>
        <w:spacing w:line="240" w:lineRule="auto"/>
        <w:rPr>
          <w:lang w:val="ru-RU"/>
        </w:rPr>
      </w:pPr>
    </w:p>
    <w:p w:rsidR="00CF0DCD" w:rsidRDefault="00CF0DCD" w:rsidP="00CF0DCD">
      <w:pPr>
        <w:spacing w:line="240" w:lineRule="auto"/>
        <w:rPr>
          <w:lang w:val="ru-RU"/>
        </w:rPr>
      </w:pPr>
    </w:p>
    <w:p w:rsidR="00CF0DCD" w:rsidRDefault="00CF0DCD" w:rsidP="00CF0DCD">
      <w:pPr>
        <w:spacing w:line="240" w:lineRule="auto"/>
        <w:rPr>
          <w:lang w:val="ru-RU"/>
        </w:rPr>
      </w:pPr>
    </w:p>
    <w:p w:rsidR="00CF0DCD" w:rsidRDefault="00CF0DCD" w:rsidP="00CF0DCD">
      <w:pPr>
        <w:spacing w:line="240" w:lineRule="auto"/>
        <w:rPr>
          <w:lang w:val="ru-RU"/>
        </w:rPr>
      </w:pPr>
    </w:p>
    <w:p w:rsidR="00CF0DCD" w:rsidRDefault="00CF0DCD" w:rsidP="00CF0DCD">
      <w:pPr>
        <w:spacing w:line="240" w:lineRule="auto"/>
        <w:rPr>
          <w:lang w:val="ru-RU"/>
        </w:rPr>
      </w:pPr>
    </w:p>
    <w:p w:rsidR="00CF0DCD" w:rsidRDefault="00CF0DCD" w:rsidP="00CF0DCD">
      <w:pPr>
        <w:spacing w:line="240" w:lineRule="auto"/>
        <w:rPr>
          <w:lang w:val="ru-RU"/>
        </w:rPr>
      </w:pPr>
    </w:p>
    <w:p w:rsidR="00CF0DCD" w:rsidRDefault="005C522B" w:rsidP="00CF0DCD">
      <w:pPr>
        <w:spacing w:line="240" w:lineRule="auto"/>
        <w:rPr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margin-left:64.95pt;margin-top:6.35pt;width:40.25pt;height:21.45pt;z-index:251650560" stroked="f">
            <v:textbox>
              <w:txbxContent>
                <w:p w:rsidR="00CF0DCD" w:rsidRPr="003D691C" w:rsidRDefault="00CF0DCD" w:rsidP="00CF0DCD">
                  <w:pPr>
                    <w:rPr>
                      <w:sz w:val="28"/>
                      <w:szCs w:val="28"/>
                      <w:lang w:val="ru-RU"/>
                    </w:rPr>
                  </w:pPr>
                  <w:r w:rsidRPr="003D691C">
                    <w:rPr>
                      <w:sz w:val="28"/>
                      <w:szCs w:val="28"/>
                      <w:lang w:val="ru-RU"/>
                    </w:rPr>
                    <w:t>Рот</w:t>
                  </w:r>
                </w:p>
              </w:txbxContent>
            </v:textbox>
          </v:shape>
        </w:pict>
      </w:r>
    </w:p>
    <w:p w:rsidR="00CF0DCD" w:rsidRDefault="005C522B" w:rsidP="00CF0DCD">
      <w:pPr>
        <w:spacing w:line="240" w:lineRule="auto"/>
        <w:rPr>
          <w:lang w:val="ru-RU"/>
        </w:rPr>
      </w:pPr>
      <w:r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110.45pt;margin-top:7.3pt;width:205.25pt;height:.55pt;z-index:251651584" o:connectortype="straight" strokeweight=".25pt">
            <v:stroke endarrow="block"/>
          </v:shape>
        </w:pict>
      </w:r>
    </w:p>
    <w:p w:rsidR="00CF0DCD" w:rsidRDefault="00CF0DCD" w:rsidP="00CF0DCD">
      <w:pPr>
        <w:spacing w:line="240" w:lineRule="auto"/>
        <w:rPr>
          <w:lang w:val="ru-RU"/>
        </w:rPr>
      </w:pPr>
    </w:p>
    <w:p w:rsidR="00CF0DCD" w:rsidRDefault="00CF0DCD" w:rsidP="00CF0DCD">
      <w:pPr>
        <w:spacing w:line="240" w:lineRule="auto"/>
        <w:rPr>
          <w:lang w:val="ru-RU"/>
        </w:rPr>
      </w:pPr>
    </w:p>
    <w:p w:rsidR="00CF0DCD" w:rsidRDefault="005C522B" w:rsidP="00CF0DCD">
      <w:pPr>
        <w:spacing w:line="240" w:lineRule="auto"/>
        <w:rPr>
          <w:lang w:val="ru-RU"/>
        </w:rPr>
      </w:pPr>
      <w:r>
        <w:rPr>
          <w:noProof/>
          <w:lang w:val="ru-RU" w:eastAsia="ru-RU"/>
        </w:rPr>
        <w:pict>
          <v:shape id="_x0000_s2055" type="#_x0000_t32" style="position:absolute;margin-left:110.45pt;margin-top:237.05pt;width:272.35pt;height:8pt;flip:y;z-index:251659776" o:connectortype="straight" strokeweight=".25pt">
            <v:stroke endarrow="block"/>
          </v:shape>
        </w:pict>
      </w:r>
      <w:r>
        <w:rPr>
          <w:noProof/>
          <w:lang w:val="ru-RU" w:eastAsia="ru-RU"/>
        </w:rPr>
        <w:pict>
          <v:shape id="_x0000_s2072" type="#_x0000_t32" style="position:absolute;margin-left:110.45pt;margin-top:255.95pt;width:258.6pt;height:12.75pt;z-index:251671040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2062" type="#_x0000_t202" style="position:absolute;margin-left:49.75pt;margin-top:311pt;width:53.5pt;height:25.25pt;z-index:251652608" stroked="f">
            <v:textbox>
              <w:txbxContent>
                <w:p w:rsidR="00CF0DCD" w:rsidRPr="00252BAF" w:rsidRDefault="00CF0DCD" w:rsidP="00CF0DCD">
                  <w:pPr>
                    <w:rPr>
                      <w:sz w:val="28"/>
                      <w:szCs w:val="28"/>
                      <w:lang w:val="ru-RU"/>
                    </w:rPr>
                  </w:pPr>
                  <w:r w:rsidRPr="00252BAF">
                    <w:rPr>
                      <w:sz w:val="28"/>
                      <w:szCs w:val="28"/>
                      <w:lang w:val="ru-RU"/>
                    </w:rPr>
                    <w:t>Анус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2061" type="#_x0000_t202" style="position:absolute;margin-left:-11.05pt;margin-top:224.3pt;width:113.35pt;height:44.4pt;z-index:251653632" stroked="f">
            <v:textbox>
              <w:txbxContent>
                <w:p w:rsidR="00CF0DCD" w:rsidRDefault="00CF0DCD" w:rsidP="00CF0DCD">
                  <w:pPr>
                    <w:rPr>
                      <w:sz w:val="28"/>
                      <w:szCs w:val="28"/>
                      <w:lang w:val="ru-RU"/>
                    </w:rPr>
                  </w:pPr>
                  <w:r w:rsidRPr="00252BAF">
                    <w:rPr>
                      <w:sz w:val="28"/>
                      <w:szCs w:val="28"/>
                      <w:lang w:val="ru-RU"/>
                    </w:rPr>
                    <w:t xml:space="preserve">Тонкая кишка </w:t>
                  </w:r>
                </w:p>
                <w:p w:rsidR="00CF0DCD" w:rsidRPr="00252BAF" w:rsidRDefault="00CF0DCD" w:rsidP="00CF0DCD">
                  <w:pPr>
                    <w:rPr>
                      <w:sz w:val="28"/>
                      <w:szCs w:val="28"/>
                      <w:lang w:val="ru-RU"/>
                    </w:rPr>
                  </w:pPr>
                  <w:r w:rsidRPr="00252BAF">
                    <w:rPr>
                      <w:sz w:val="28"/>
                      <w:szCs w:val="28"/>
                      <w:lang w:val="ru-RU"/>
                    </w:rPr>
                    <w:t>(подзвдошная)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2060" type="#_x0000_t202" style="position:absolute;margin-left:-10.85pt;margin-top:174.55pt;width:117pt;height:26.05pt;z-index:251654656" stroked="f">
            <v:textbox>
              <w:txbxContent>
                <w:p w:rsidR="00CF0DCD" w:rsidRPr="00252BAF" w:rsidRDefault="00CF0DCD" w:rsidP="00CF0DCD">
                  <w:pPr>
                    <w:rPr>
                      <w:sz w:val="28"/>
                      <w:szCs w:val="28"/>
                      <w:lang w:val="ru-RU"/>
                    </w:rPr>
                  </w:pPr>
                  <w:r w:rsidRPr="00252BAF">
                    <w:rPr>
                      <w:sz w:val="28"/>
                      <w:szCs w:val="28"/>
                      <w:lang w:val="ru-RU"/>
                    </w:rPr>
                    <w:t>Толстая кишка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2059" type="#_x0000_t202" style="position:absolute;margin-left:25.5pt;margin-top:139.4pt;width:80.65pt;height:30.4pt;z-index:251655680" stroked="f">
            <v:textbox>
              <w:txbxContent>
                <w:p w:rsidR="00CF0DCD" w:rsidRPr="00252BAF" w:rsidRDefault="00CF0DCD" w:rsidP="00CF0DCD">
                  <w:pPr>
                    <w:rPr>
                      <w:sz w:val="28"/>
                      <w:szCs w:val="28"/>
                      <w:lang w:val="ru-RU"/>
                    </w:rPr>
                  </w:pPr>
                  <w:r w:rsidRPr="00252BAF">
                    <w:rPr>
                      <w:sz w:val="28"/>
                      <w:szCs w:val="28"/>
                      <w:lang w:val="ru-RU"/>
                    </w:rPr>
                    <w:t>Желудок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2058" type="#_x0000_t202" style="position:absolute;margin-left:28.15pt;margin-top:23.95pt;width:78.25pt;height:28.85pt;z-index:251656704" stroked="f">
            <v:textbox>
              <w:txbxContent>
                <w:p w:rsidR="00CF0DCD" w:rsidRPr="003D691C" w:rsidRDefault="00CF0DCD" w:rsidP="00CF0DCD">
                  <w:pPr>
                    <w:rPr>
                      <w:sz w:val="28"/>
                      <w:szCs w:val="28"/>
                      <w:lang w:val="ru-RU"/>
                    </w:rPr>
                  </w:pPr>
                  <w:r w:rsidRPr="003D691C">
                    <w:rPr>
                      <w:sz w:val="28"/>
                      <w:szCs w:val="28"/>
                      <w:lang w:val="ru-RU"/>
                    </w:rPr>
                    <w:t>Пищевод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2053" type="#_x0000_t32" style="position:absolute;margin-left:109.5pt;margin-top:153.95pt;width:300.4pt;height:.55pt;z-index:251657728" o:connectortype="straight" strokeweight=".25pt">
            <v:stroke endarrow="block"/>
          </v:shape>
        </w:pict>
      </w:r>
      <w:r>
        <w:rPr>
          <w:noProof/>
          <w:lang w:val="ru-RU" w:eastAsia="ru-RU"/>
        </w:rPr>
        <w:pict>
          <v:shape id="_x0000_s2054" type="#_x0000_t32" style="position:absolute;margin-left:110.45pt;margin-top:188.3pt;width:219.95pt;height:0;z-index:251658752" o:connectortype="straight" strokeweight=".25pt">
            <v:stroke endarrow="block"/>
          </v:shape>
        </w:pict>
      </w:r>
      <w:r>
        <w:rPr>
          <w:noProof/>
          <w:lang w:val="ru-RU" w:eastAsia="ru-RU"/>
        </w:rPr>
        <w:pict>
          <v:shape id="_x0000_s2056" type="#_x0000_t32" style="position:absolute;margin-left:110.45pt;margin-top:325.1pt;width:269.5pt;height:0;z-index:251660800" o:connectortype="straight" strokeweight=".25pt">
            <v:stroke endarrow="block"/>
          </v:shape>
        </w:pict>
      </w:r>
      <w:r>
        <w:rPr>
          <w:noProof/>
          <w:lang w:val="ru-RU" w:eastAsia="ru-RU"/>
        </w:rPr>
        <w:pict>
          <v:shape id="_x0000_s2052" type="#_x0000_t32" style="position:absolute;margin-left:110.45pt;margin-top:37.15pt;width:272.35pt;height:1.05pt;z-index:251661824" o:connectortype="straight" strokeweight=".25pt">
            <v:stroke endarrow="block"/>
          </v:shape>
        </w:pict>
      </w:r>
      <w:r w:rsidR="00CF0DCD">
        <w:rPr>
          <w:lang w:val="ru-RU"/>
        </w:rPr>
        <w:br w:type="page"/>
      </w:r>
    </w:p>
    <w:p w:rsidR="009B1853" w:rsidRPr="00CF0DCD" w:rsidRDefault="009B1853" w:rsidP="009B1853">
      <w:pPr>
        <w:spacing w:line="240" w:lineRule="auto"/>
        <w:rPr>
          <w:color w:val="00B0CA" w:themeColor="text2"/>
          <w:sz w:val="40"/>
          <w:szCs w:val="40"/>
          <w:lang w:val="ru-RU"/>
        </w:rPr>
      </w:pPr>
      <w:r w:rsidRPr="00CF0DCD">
        <w:rPr>
          <w:color w:val="00B0CA" w:themeColor="text2"/>
          <w:sz w:val="40"/>
          <w:szCs w:val="40"/>
          <w:lang w:val="ru-RU"/>
        </w:rPr>
        <w:lastRenderedPageBreak/>
        <w:t>Низкая передняя резекция с формированием резервуара и превентивной</w:t>
      </w:r>
      <w:r w:rsidR="00045696">
        <w:rPr>
          <w:color w:val="00B0CA" w:themeColor="text2"/>
          <w:sz w:val="40"/>
          <w:szCs w:val="40"/>
          <w:lang w:val="ru-RU"/>
        </w:rPr>
        <w:t xml:space="preserve"> </w:t>
      </w:r>
      <w:r w:rsidRPr="00CF0DCD">
        <w:rPr>
          <w:color w:val="00B0CA" w:themeColor="text2"/>
          <w:sz w:val="40"/>
          <w:szCs w:val="40"/>
          <w:lang w:val="ru-RU"/>
        </w:rPr>
        <w:t xml:space="preserve"> трансверзостомы или илеостомы  </w:t>
      </w:r>
    </w:p>
    <w:p w:rsidR="009B1853" w:rsidRDefault="009B1853" w:rsidP="009B1853">
      <w:pPr>
        <w:spacing w:line="240" w:lineRule="auto"/>
        <w:rPr>
          <w:lang w:val="ru-RU"/>
        </w:rPr>
      </w:pPr>
    </w:p>
    <w:p w:rsidR="000B75E6" w:rsidRDefault="005C522B" w:rsidP="00E56719">
      <w:pPr>
        <w:spacing w:line="240" w:lineRule="auto"/>
        <w:jc w:val="both"/>
        <w:rPr>
          <w:lang w:val="ru-RU"/>
        </w:rPr>
      </w:pPr>
      <w:r w:rsidRPr="005C522B">
        <w:rPr>
          <w:noProof/>
        </w:rPr>
        <w:pict>
          <v:shape id="_x0000_s2063" type="#_x0000_t202" style="position:absolute;left:0;text-align:left;margin-left:-1.6pt;margin-top:.95pt;width:277.95pt;height:32.2pt;z-index:251662848" stroked="f">
            <v:textbox inset="0,0,0,0">
              <w:txbxContent>
                <w:p w:rsidR="00CF0DCD" w:rsidRPr="00CF0DCD" w:rsidRDefault="00CF0DCD" w:rsidP="00CF0DCD">
                  <w:pPr>
                    <w:rPr>
                      <w:color w:val="00B0CA" w:themeColor="text2"/>
                      <w:sz w:val="28"/>
                      <w:szCs w:val="28"/>
                      <w:lang w:val="ru-RU"/>
                    </w:rPr>
                  </w:pPr>
                  <w:r w:rsidRPr="00CF0DCD">
                    <w:rPr>
                      <w:color w:val="00B0CA" w:themeColor="text2"/>
                      <w:sz w:val="28"/>
                      <w:szCs w:val="28"/>
                      <w:lang w:val="ru-RU"/>
                    </w:rPr>
                    <w:t>1. Злокачественное новообразование в средней или нижней части прямой кишки.</w:t>
                  </w:r>
                </w:p>
              </w:txbxContent>
            </v:textbox>
            <w10:wrap type="square"/>
          </v:shape>
        </w:pict>
      </w:r>
      <w:r w:rsidRPr="005C522B">
        <w:rPr>
          <w:noProof/>
        </w:rPr>
        <w:pict>
          <v:shape id="_x0000_s2065" type="#_x0000_t202" style="position:absolute;left:0;text-align:left;margin-left:289.15pt;margin-top:.45pt;width:183.7pt;height:16.1pt;z-index:251664896" stroked="f">
            <v:textbox style="mso-fit-shape-to-text:t" inset="0,0,0,0">
              <w:txbxContent>
                <w:p w:rsidR="00991F09" w:rsidRPr="00991F09" w:rsidRDefault="00991F09" w:rsidP="00991F09">
                  <w:pPr>
                    <w:rPr>
                      <w:color w:val="00B0CA" w:themeColor="text2"/>
                      <w:sz w:val="28"/>
                      <w:szCs w:val="28"/>
                    </w:rPr>
                  </w:pPr>
                  <w:r w:rsidRPr="00991F09">
                    <w:rPr>
                      <w:color w:val="00B0CA" w:themeColor="text2"/>
                      <w:sz w:val="28"/>
                      <w:szCs w:val="28"/>
                      <w:lang w:val="ru-RU"/>
                    </w:rPr>
                    <w:t>2.Удаление прямой кишки.</w:t>
                  </w:r>
                </w:p>
              </w:txbxContent>
            </v:textbox>
            <w10:wrap type="square"/>
          </v:shape>
        </w:pict>
      </w:r>
    </w:p>
    <w:p w:rsidR="00DB0A00" w:rsidRDefault="00DB0A00" w:rsidP="00C13385">
      <w:pPr>
        <w:spacing w:line="240" w:lineRule="auto"/>
        <w:jc w:val="both"/>
        <w:rPr>
          <w:lang w:val="ru-RU"/>
        </w:rPr>
      </w:pPr>
    </w:p>
    <w:p w:rsidR="00CF0DCD" w:rsidRDefault="00CF0DCD" w:rsidP="00C13385">
      <w:pPr>
        <w:spacing w:line="240" w:lineRule="auto"/>
        <w:jc w:val="both"/>
        <w:rPr>
          <w:lang w:val="ru-RU"/>
        </w:rPr>
      </w:pPr>
    </w:p>
    <w:p w:rsidR="00CF0DCD" w:rsidRDefault="00B335E2" w:rsidP="00C13385">
      <w:pPr>
        <w:spacing w:line="240" w:lineRule="auto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margin">
              <wp:posOffset>493395</wp:posOffset>
            </wp:positionH>
            <wp:positionV relativeFrom="margin">
              <wp:posOffset>1268095</wp:posOffset>
            </wp:positionV>
            <wp:extent cx="2166620" cy="2219960"/>
            <wp:effectExtent l="38100" t="19050" r="24130" b="2794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539" t="3077" r="4028" b="2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22199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DCD" w:rsidRDefault="00B335E2" w:rsidP="00C13385">
      <w:pPr>
        <w:spacing w:line="240" w:lineRule="auto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margin">
              <wp:posOffset>4415790</wp:posOffset>
            </wp:positionH>
            <wp:positionV relativeFrom="margin">
              <wp:posOffset>1350010</wp:posOffset>
            </wp:positionV>
            <wp:extent cx="1870710" cy="2082165"/>
            <wp:effectExtent l="38100" t="19050" r="15240" b="1333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836" t="4669" r="5115" b="5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208216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DCD" w:rsidRDefault="00CF0DCD" w:rsidP="00C13385">
      <w:pPr>
        <w:spacing w:line="240" w:lineRule="auto"/>
        <w:jc w:val="both"/>
        <w:rPr>
          <w:lang w:val="ru-RU"/>
        </w:rPr>
      </w:pPr>
    </w:p>
    <w:p w:rsidR="00CF0DCD" w:rsidRDefault="00CF0DCD" w:rsidP="00C13385">
      <w:pPr>
        <w:spacing w:line="240" w:lineRule="auto"/>
        <w:jc w:val="both"/>
        <w:rPr>
          <w:lang w:val="ru-RU"/>
        </w:rPr>
      </w:pPr>
    </w:p>
    <w:p w:rsidR="00CF0DCD" w:rsidRDefault="00CF0DCD" w:rsidP="00C13385">
      <w:pPr>
        <w:spacing w:line="240" w:lineRule="auto"/>
        <w:jc w:val="both"/>
        <w:rPr>
          <w:lang w:val="ru-RU"/>
        </w:rPr>
      </w:pPr>
    </w:p>
    <w:p w:rsidR="00CF0DCD" w:rsidRDefault="00CF0DCD" w:rsidP="00C13385">
      <w:pPr>
        <w:spacing w:line="240" w:lineRule="auto"/>
        <w:jc w:val="both"/>
        <w:rPr>
          <w:lang w:val="ru-RU"/>
        </w:rPr>
      </w:pPr>
    </w:p>
    <w:p w:rsidR="00CF0DCD" w:rsidRDefault="00CF0DCD" w:rsidP="00C13385">
      <w:pPr>
        <w:spacing w:line="240" w:lineRule="auto"/>
        <w:jc w:val="both"/>
        <w:rPr>
          <w:lang w:val="ru-RU"/>
        </w:rPr>
      </w:pPr>
    </w:p>
    <w:p w:rsidR="00CF0DCD" w:rsidRDefault="00CF0DCD" w:rsidP="00C13385">
      <w:pPr>
        <w:spacing w:line="240" w:lineRule="auto"/>
        <w:jc w:val="both"/>
        <w:rPr>
          <w:lang w:val="ru-RU"/>
        </w:rPr>
      </w:pPr>
    </w:p>
    <w:p w:rsidR="00CF0DCD" w:rsidRDefault="00CF0DCD" w:rsidP="00C13385">
      <w:pPr>
        <w:spacing w:line="240" w:lineRule="auto"/>
        <w:jc w:val="both"/>
        <w:rPr>
          <w:lang w:val="ru-RU"/>
        </w:rPr>
      </w:pPr>
    </w:p>
    <w:p w:rsidR="00CF0DCD" w:rsidRDefault="00CF0DCD" w:rsidP="00C13385">
      <w:pPr>
        <w:spacing w:line="240" w:lineRule="auto"/>
        <w:jc w:val="both"/>
        <w:rPr>
          <w:lang w:val="ru-RU"/>
        </w:rPr>
      </w:pPr>
    </w:p>
    <w:p w:rsidR="00CF0DCD" w:rsidRDefault="00CF0DCD" w:rsidP="00C13385">
      <w:pPr>
        <w:spacing w:line="240" w:lineRule="auto"/>
        <w:jc w:val="both"/>
        <w:rPr>
          <w:lang w:val="ru-RU"/>
        </w:rPr>
      </w:pPr>
    </w:p>
    <w:p w:rsidR="00CF0DCD" w:rsidRDefault="00CF0DCD" w:rsidP="00C13385">
      <w:pPr>
        <w:spacing w:line="240" w:lineRule="auto"/>
        <w:jc w:val="both"/>
        <w:rPr>
          <w:lang w:val="ru-RU"/>
        </w:rPr>
      </w:pPr>
    </w:p>
    <w:p w:rsidR="00CF0DCD" w:rsidRDefault="00CF0DCD" w:rsidP="00C13385">
      <w:pPr>
        <w:spacing w:line="240" w:lineRule="auto"/>
        <w:jc w:val="both"/>
        <w:rPr>
          <w:lang w:val="ru-RU"/>
        </w:rPr>
      </w:pPr>
    </w:p>
    <w:p w:rsidR="00CF0DCD" w:rsidRDefault="00CF0DCD" w:rsidP="00C13385">
      <w:pPr>
        <w:spacing w:line="240" w:lineRule="auto"/>
        <w:jc w:val="both"/>
        <w:rPr>
          <w:lang w:val="ru-RU"/>
        </w:rPr>
      </w:pPr>
    </w:p>
    <w:p w:rsidR="00CF0DCD" w:rsidRDefault="00CF0DCD" w:rsidP="00C13385">
      <w:pPr>
        <w:spacing w:line="240" w:lineRule="auto"/>
        <w:jc w:val="both"/>
        <w:rPr>
          <w:lang w:val="ru-RU"/>
        </w:rPr>
      </w:pPr>
    </w:p>
    <w:p w:rsidR="00CF0DCD" w:rsidRDefault="005C522B" w:rsidP="00C13385">
      <w:pPr>
        <w:spacing w:line="240" w:lineRule="auto"/>
        <w:jc w:val="both"/>
        <w:rPr>
          <w:lang w:val="ru-RU"/>
        </w:rPr>
      </w:pPr>
      <w:r w:rsidRPr="005C522B">
        <w:rPr>
          <w:noProof/>
        </w:rPr>
        <w:pict>
          <v:shape id="_x0000_s2064" type="#_x0000_t202" style="position:absolute;left:0;text-align:left;margin-left:-1.6pt;margin-top:21.6pt;width:261.85pt;height:111.75pt;z-index:251663872" stroked="f">
            <v:textbox inset="0,0,0,0">
              <w:txbxContent>
                <w:p w:rsidR="00CF0DCD" w:rsidRPr="00CF0DCD" w:rsidRDefault="00045696" w:rsidP="00CF0DCD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Данная операция применяется </w:t>
                  </w:r>
                  <w:r w:rsidR="00CF0DCD" w:rsidRPr="00CF0DCD">
                    <w:rPr>
                      <w:sz w:val="28"/>
                      <w:szCs w:val="28"/>
                      <w:lang w:val="ru-RU"/>
                    </w:rPr>
                    <w:t>для удаления новообразования в средней и нижней части прямой кишки, когда длины здоровой кишки достаточно для восстановления непрерывности кишечника.</w:t>
                  </w:r>
                </w:p>
              </w:txbxContent>
            </v:textbox>
            <w10:wrap type="square"/>
          </v:shape>
        </w:pict>
      </w:r>
    </w:p>
    <w:p w:rsidR="00CF0DCD" w:rsidRDefault="005C522B" w:rsidP="00C13385">
      <w:pPr>
        <w:spacing w:line="240" w:lineRule="auto"/>
        <w:jc w:val="both"/>
        <w:rPr>
          <w:lang w:val="ru-RU"/>
        </w:rPr>
      </w:pPr>
      <w:r w:rsidRPr="005C522B">
        <w:rPr>
          <w:noProof/>
        </w:rPr>
        <w:pict>
          <v:shape id="_x0000_s2066" type="#_x0000_t202" style="position:absolute;left:0;text-align:left;margin-left:23.6pt;margin-top:6.6pt;width:272.45pt;height:48.3pt;z-index:251665920" stroked="f">
            <v:textbox style="mso-fit-shape-to-text:t" inset="0,0,0,0">
              <w:txbxContent>
                <w:p w:rsidR="00991F09" w:rsidRPr="00991F09" w:rsidRDefault="00991F09" w:rsidP="00A24F20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991F09">
                    <w:rPr>
                      <w:sz w:val="28"/>
                      <w:szCs w:val="28"/>
                      <w:lang w:val="ru-RU"/>
                    </w:rPr>
                    <w:t>Удаляется большая часть прямой кишки и часть толстой кишки, анус сохраняется.</w:t>
                  </w:r>
                </w:p>
              </w:txbxContent>
            </v:textbox>
            <w10:wrap type="square"/>
          </v:shape>
        </w:pict>
      </w:r>
    </w:p>
    <w:p w:rsidR="00CF0DCD" w:rsidRDefault="00CF0DCD" w:rsidP="00C13385">
      <w:pPr>
        <w:spacing w:line="240" w:lineRule="auto"/>
        <w:jc w:val="both"/>
        <w:rPr>
          <w:lang w:val="ru-RU"/>
        </w:rPr>
      </w:pPr>
    </w:p>
    <w:p w:rsidR="00CF0DCD" w:rsidRDefault="00CF0DCD" w:rsidP="00C13385">
      <w:pPr>
        <w:spacing w:line="240" w:lineRule="auto"/>
        <w:jc w:val="both"/>
        <w:rPr>
          <w:lang w:val="ru-RU"/>
        </w:rPr>
      </w:pPr>
    </w:p>
    <w:p w:rsidR="00CF0DCD" w:rsidRDefault="00CF0DCD" w:rsidP="00C13385">
      <w:pPr>
        <w:spacing w:line="240" w:lineRule="auto"/>
        <w:jc w:val="both"/>
        <w:rPr>
          <w:lang w:val="ru-RU"/>
        </w:rPr>
      </w:pPr>
    </w:p>
    <w:p w:rsidR="00CF0DCD" w:rsidRDefault="00CF0DCD" w:rsidP="00C13385">
      <w:pPr>
        <w:spacing w:line="240" w:lineRule="auto"/>
        <w:jc w:val="both"/>
        <w:rPr>
          <w:lang w:val="ru-RU"/>
        </w:rPr>
      </w:pPr>
    </w:p>
    <w:p w:rsidR="00CF0DCD" w:rsidRDefault="00CF0DCD" w:rsidP="00C13385">
      <w:pPr>
        <w:spacing w:line="240" w:lineRule="auto"/>
        <w:jc w:val="both"/>
        <w:rPr>
          <w:lang w:val="ru-RU"/>
        </w:rPr>
      </w:pPr>
    </w:p>
    <w:p w:rsidR="00CF0DCD" w:rsidRDefault="005C522B" w:rsidP="00C13385">
      <w:pPr>
        <w:spacing w:line="240" w:lineRule="auto"/>
        <w:jc w:val="both"/>
        <w:rPr>
          <w:lang w:val="ru-RU"/>
        </w:rPr>
      </w:pPr>
      <w:r w:rsidRPr="005C522B">
        <w:rPr>
          <w:noProof/>
        </w:rPr>
        <w:pict>
          <v:shape id="_x0000_s2067" type="#_x0000_t202" style="position:absolute;left:0;text-align:left;margin-left:-271.45pt;margin-top:9.45pt;width:230.4pt;height:16.1pt;z-index:251666944" stroked="f">
            <v:textbox style="mso-fit-shape-to-text:t" inset="0,0,0,0">
              <w:txbxContent>
                <w:p w:rsidR="00991F09" w:rsidRPr="00991F09" w:rsidRDefault="00991F09" w:rsidP="00991F09">
                  <w:pPr>
                    <w:spacing w:line="240" w:lineRule="auto"/>
                    <w:rPr>
                      <w:color w:val="00B0CA" w:themeColor="text2"/>
                      <w:sz w:val="28"/>
                      <w:szCs w:val="28"/>
                      <w:lang w:val="ru-RU"/>
                    </w:rPr>
                  </w:pPr>
                  <w:r w:rsidRPr="00991F09">
                    <w:rPr>
                      <w:color w:val="00B0CA" w:themeColor="text2"/>
                      <w:sz w:val="28"/>
                      <w:szCs w:val="28"/>
                      <w:lang w:val="ru-RU"/>
                    </w:rPr>
                    <w:t>3. Здоровая толстая кишка и анус.</w:t>
                  </w:r>
                </w:p>
              </w:txbxContent>
            </v:textbox>
            <w10:wrap type="square"/>
          </v:shape>
        </w:pict>
      </w:r>
      <w:r w:rsidRPr="005C522B">
        <w:rPr>
          <w:noProof/>
        </w:rPr>
        <w:pict>
          <v:shape id="_x0000_s2069" type="#_x0000_t202" style="position:absolute;left:0;text-align:left;margin-left:25.25pt;margin-top:9.8pt;width:276.5pt;height:48.3pt;z-index:251668992" stroked="f">
            <v:textbox style="mso-fit-shape-to-text:t" inset="0,0,0,0">
              <w:txbxContent>
                <w:p w:rsidR="00991F09" w:rsidRPr="00991F09" w:rsidRDefault="00991F09" w:rsidP="00991F09">
                  <w:pPr>
                    <w:rPr>
                      <w:color w:val="00B0CA" w:themeColor="text2"/>
                      <w:sz w:val="28"/>
                      <w:szCs w:val="28"/>
                      <w:lang w:val="ru-RU"/>
                    </w:rPr>
                  </w:pPr>
                  <w:r w:rsidRPr="00991F09">
                    <w:rPr>
                      <w:color w:val="00B0CA" w:themeColor="text2"/>
                      <w:sz w:val="28"/>
                      <w:szCs w:val="28"/>
                      <w:lang w:val="ru-RU"/>
                    </w:rPr>
                    <w:t>4. Формирование резервуара и временной петлевой трансверзостомы или илеостомы.</w:t>
                  </w:r>
                </w:p>
              </w:txbxContent>
            </v:textbox>
            <w10:wrap type="square"/>
          </v:shape>
        </w:pict>
      </w:r>
    </w:p>
    <w:p w:rsidR="00CF0DCD" w:rsidRDefault="00CF0DCD" w:rsidP="00C13385">
      <w:pPr>
        <w:spacing w:line="240" w:lineRule="auto"/>
        <w:jc w:val="both"/>
        <w:rPr>
          <w:lang w:val="ru-RU"/>
        </w:rPr>
      </w:pPr>
    </w:p>
    <w:p w:rsidR="00CF0DCD" w:rsidRDefault="00CF0DCD" w:rsidP="00C13385">
      <w:pPr>
        <w:spacing w:line="240" w:lineRule="auto"/>
        <w:jc w:val="both"/>
        <w:rPr>
          <w:lang w:val="ru-RU"/>
        </w:rPr>
      </w:pPr>
    </w:p>
    <w:p w:rsidR="00CF0DCD" w:rsidRDefault="00CF0DCD" w:rsidP="00C13385">
      <w:pPr>
        <w:spacing w:line="240" w:lineRule="auto"/>
        <w:jc w:val="both"/>
        <w:rPr>
          <w:lang w:val="ru-RU"/>
        </w:rPr>
      </w:pPr>
    </w:p>
    <w:p w:rsidR="00CF0DCD" w:rsidRDefault="00CF0DCD" w:rsidP="00C13385">
      <w:pPr>
        <w:spacing w:line="240" w:lineRule="auto"/>
        <w:jc w:val="both"/>
        <w:rPr>
          <w:lang w:val="ru-RU"/>
        </w:rPr>
      </w:pPr>
    </w:p>
    <w:p w:rsidR="00CF0DCD" w:rsidRDefault="00925120" w:rsidP="00C13385">
      <w:pPr>
        <w:spacing w:line="240" w:lineRule="auto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margin">
              <wp:posOffset>398145</wp:posOffset>
            </wp:positionH>
            <wp:positionV relativeFrom="margin">
              <wp:posOffset>5826760</wp:posOffset>
            </wp:positionV>
            <wp:extent cx="2031365" cy="2126615"/>
            <wp:effectExtent l="19050" t="19050" r="26035" b="260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625" t="6573" r="3597" b="5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212661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margin">
              <wp:posOffset>4410710</wp:posOffset>
            </wp:positionH>
            <wp:positionV relativeFrom="margin">
              <wp:posOffset>5812790</wp:posOffset>
            </wp:positionV>
            <wp:extent cx="2030730" cy="2122805"/>
            <wp:effectExtent l="19050" t="19050" r="26670" b="10795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774" t="4000" r="3450" b="4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21228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DCD" w:rsidRDefault="00CF0DCD" w:rsidP="00C13385">
      <w:pPr>
        <w:spacing w:line="240" w:lineRule="auto"/>
        <w:jc w:val="both"/>
        <w:rPr>
          <w:lang w:val="ru-RU"/>
        </w:rPr>
      </w:pPr>
    </w:p>
    <w:p w:rsidR="00CF0DCD" w:rsidRDefault="00CF0DCD" w:rsidP="00C13385">
      <w:pPr>
        <w:spacing w:line="240" w:lineRule="auto"/>
        <w:jc w:val="both"/>
        <w:rPr>
          <w:lang w:val="ru-RU"/>
        </w:rPr>
      </w:pPr>
    </w:p>
    <w:p w:rsidR="00CF0DCD" w:rsidRDefault="00CF0DCD" w:rsidP="00C13385">
      <w:pPr>
        <w:spacing w:line="240" w:lineRule="auto"/>
        <w:jc w:val="both"/>
        <w:rPr>
          <w:lang w:val="ru-RU"/>
        </w:rPr>
      </w:pPr>
    </w:p>
    <w:p w:rsidR="006E3290" w:rsidRDefault="006E3290" w:rsidP="0080242F">
      <w:pPr>
        <w:spacing w:line="240" w:lineRule="auto"/>
        <w:rPr>
          <w:lang w:val="ru-RU"/>
        </w:rPr>
      </w:pPr>
    </w:p>
    <w:p w:rsidR="00694DC2" w:rsidRDefault="00694DC2" w:rsidP="006E3290">
      <w:pPr>
        <w:spacing w:line="240" w:lineRule="auto"/>
        <w:rPr>
          <w:lang w:val="ru-RU"/>
        </w:rPr>
      </w:pPr>
    </w:p>
    <w:p w:rsidR="009B1853" w:rsidRDefault="009B1853" w:rsidP="006E3290">
      <w:pPr>
        <w:spacing w:line="240" w:lineRule="auto"/>
        <w:rPr>
          <w:lang w:val="ru-RU"/>
        </w:rPr>
      </w:pPr>
    </w:p>
    <w:p w:rsidR="00991F09" w:rsidRDefault="00991F09" w:rsidP="009B1853">
      <w:pPr>
        <w:spacing w:line="240" w:lineRule="auto"/>
        <w:rPr>
          <w:lang w:val="ru-RU"/>
        </w:rPr>
      </w:pPr>
    </w:p>
    <w:p w:rsidR="00991F09" w:rsidRDefault="00991F09" w:rsidP="009B1853">
      <w:pPr>
        <w:spacing w:line="240" w:lineRule="auto"/>
        <w:rPr>
          <w:lang w:val="ru-RU"/>
        </w:rPr>
      </w:pPr>
    </w:p>
    <w:p w:rsidR="00991F09" w:rsidRDefault="00991F09" w:rsidP="009B1853">
      <w:pPr>
        <w:spacing w:line="240" w:lineRule="auto"/>
        <w:rPr>
          <w:lang w:val="ru-RU"/>
        </w:rPr>
      </w:pPr>
    </w:p>
    <w:p w:rsidR="00991F09" w:rsidRDefault="00991F09" w:rsidP="009B1853">
      <w:pPr>
        <w:spacing w:line="240" w:lineRule="auto"/>
        <w:rPr>
          <w:lang w:val="ru-RU"/>
        </w:rPr>
      </w:pPr>
    </w:p>
    <w:p w:rsidR="00991F09" w:rsidRDefault="00991F09" w:rsidP="009B1853">
      <w:pPr>
        <w:spacing w:line="240" w:lineRule="auto"/>
        <w:rPr>
          <w:lang w:val="ru-RU"/>
        </w:rPr>
      </w:pPr>
    </w:p>
    <w:p w:rsidR="00991F09" w:rsidRDefault="00991F09" w:rsidP="009B1853">
      <w:pPr>
        <w:spacing w:line="240" w:lineRule="auto"/>
        <w:rPr>
          <w:lang w:val="ru-RU"/>
        </w:rPr>
      </w:pPr>
    </w:p>
    <w:p w:rsidR="00991F09" w:rsidRDefault="00991F09" w:rsidP="009B1853">
      <w:pPr>
        <w:spacing w:line="240" w:lineRule="auto"/>
        <w:rPr>
          <w:lang w:val="ru-RU"/>
        </w:rPr>
      </w:pPr>
    </w:p>
    <w:p w:rsidR="00991F09" w:rsidRDefault="00991F09" w:rsidP="009B1853">
      <w:pPr>
        <w:spacing w:line="240" w:lineRule="auto"/>
        <w:rPr>
          <w:lang w:val="ru-RU"/>
        </w:rPr>
      </w:pPr>
    </w:p>
    <w:p w:rsidR="00991F09" w:rsidRDefault="005C522B" w:rsidP="009B1853">
      <w:pPr>
        <w:spacing w:line="240" w:lineRule="auto"/>
        <w:rPr>
          <w:lang w:val="ru-RU"/>
        </w:rPr>
      </w:pPr>
      <w:r w:rsidRPr="005C522B">
        <w:rPr>
          <w:noProof/>
        </w:rPr>
        <w:pict>
          <v:shape id="_x0000_s2070" type="#_x0000_t202" style="position:absolute;margin-left:290.85pt;margin-top:10.85pt;width:278.65pt;height:152.95pt;z-index:251670016" stroked="f">
            <v:textbox inset="0,0,0,0">
              <w:txbxContent>
                <w:p w:rsidR="00991F09" w:rsidRPr="00991F09" w:rsidRDefault="00991F09" w:rsidP="00A24F20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991F09">
                    <w:rPr>
                      <w:sz w:val="28"/>
                      <w:szCs w:val="28"/>
                      <w:lang w:val="ru-RU"/>
                    </w:rPr>
                    <w:t>Из толстой кишка формируется резервуар для накапливания кала, который соединяется с анусом с помощью анастомоза. Непрерывность кишечника восстанавливается. Для заживления и защиты резервуара выводят временную петлевую трансверзостому или илеостому, через которую происходит опорожнение кишечника.</w:t>
                  </w:r>
                </w:p>
              </w:txbxContent>
            </v:textbox>
            <w10:wrap type="square"/>
          </v:shape>
        </w:pict>
      </w:r>
    </w:p>
    <w:p w:rsidR="00991F09" w:rsidRDefault="005C522B" w:rsidP="009B1853">
      <w:pPr>
        <w:spacing w:line="240" w:lineRule="auto"/>
        <w:rPr>
          <w:lang w:val="ru-RU"/>
        </w:rPr>
      </w:pPr>
      <w:r w:rsidRPr="005C522B">
        <w:rPr>
          <w:noProof/>
        </w:rPr>
        <w:pict>
          <v:shape id="_x0000_s2068" type="#_x0000_t202" style="position:absolute;margin-left:.5pt;margin-top:.45pt;width:248.35pt;height:88.85pt;z-index:251667968" stroked="f">
            <v:textbox inset="0,0,0,0">
              <w:txbxContent>
                <w:p w:rsidR="00991F09" w:rsidRPr="00991F09" w:rsidRDefault="00991F09" w:rsidP="00991F09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991F09">
                    <w:rPr>
                      <w:sz w:val="28"/>
                      <w:szCs w:val="28"/>
                      <w:lang w:val="ru-RU"/>
                    </w:rPr>
                    <w:t>После удаления прямой кишки и части толстой кишки, если длина толстой кишки позволяет, то непрерывность кишечника можно восстановить.</w:t>
                  </w:r>
                </w:p>
              </w:txbxContent>
            </v:textbox>
            <w10:wrap type="square"/>
          </v:shape>
        </w:pict>
      </w:r>
    </w:p>
    <w:p w:rsidR="00991F09" w:rsidRDefault="00991F09" w:rsidP="009B1853">
      <w:pPr>
        <w:spacing w:line="240" w:lineRule="auto"/>
        <w:rPr>
          <w:lang w:val="ru-RU"/>
        </w:rPr>
      </w:pPr>
    </w:p>
    <w:p w:rsidR="00991F09" w:rsidRDefault="00991F09" w:rsidP="009B1853">
      <w:pPr>
        <w:spacing w:line="240" w:lineRule="auto"/>
        <w:rPr>
          <w:lang w:val="ru-RU"/>
        </w:rPr>
      </w:pPr>
    </w:p>
    <w:p w:rsidR="00991F09" w:rsidRDefault="00991F09" w:rsidP="009B1853">
      <w:pPr>
        <w:spacing w:line="240" w:lineRule="auto"/>
        <w:rPr>
          <w:lang w:val="ru-RU"/>
        </w:rPr>
      </w:pPr>
    </w:p>
    <w:p w:rsidR="00991F09" w:rsidRDefault="00991F09" w:rsidP="009B1853">
      <w:pPr>
        <w:spacing w:line="240" w:lineRule="auto"/>
        <w:rPr>
          <w:lang w:val="ru-RU"/>
        </w:rPr>
      </w:pPr>
    </w:p>
    <w:p w:rsidR="00991F09" w:rsidRDefault="00991F09" w:rsidP="009B1853">
      <w:pPr>
        <w:spacing w:line="240" w:lineRule="auto"/>
        <w:rPr>
          <w:lang w:val="ru-RU"/>
        </w:rPr>
      </w:pPr>
    </w:p>
    <w:p w:rsidR="00991F09" w:rsidRDefault="00991F09" w:rsidP="009B1853">
      <w:pPr>
        <w:spacing w:line="240" w:lineRule="auto"/>
        <w:rPr>
          <w:lang w:val="ru-RU"/>
        </w:rPr>
      </w:pPr>
    </w:p>
    <w:p w:rsidR="00991F09" w:rsidRDefault="00991F09" w:rsidP="009B1853">
      <w:pPr>
        <w:spacing w:line="240" w:lineRule="auto"/>
        <w:rPr>
          <w:lang w:val="ru-RU"/>
        </w:rPr>
      </w:pPr>
    </w:p>
    <w:p w:rsidR="009B3C57" w:rsidRDefault="00925120" w:rsidP="006E3290">
      <w:pPr>
        <w:spacing w:line="240" w:lineRule="auto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margin">
              <wp:posOffset>-25400</wp:posOffset>
            </wp:positionH>
            <wp:positionV relativeFrom="margin">
              <wp:posOffset>9806305</wp:posOffset>
            </wp:positionV>
            <wp:extent cx="840740" cy="614045"/>
            <wp:effectExtent l="19050" t="0" r="0" b="0"/>
            <wp:wrapSquare wrapText="bothSides"/>
            <wp:docPr id="4" name="Рисунок 1" descr="C:\Users\ruab\AppData\Local\Temp\on4gwi2r.n5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ab\AppData\Local\Temp\on4gwi2r.n5q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73088" behindDoc="1" locked="0" layoutInCell="1" allowOverlap="1">
            <wp:simplePos x="0" y="0"/>
            <wp:positionH relativeFrom="page">
              <wp:posOffset>5996770</wp:posOffset>
            </wp:positionH>
            <wp:positionV relativeFrom="page">
              <wp:posOffset>10304060</wp:posOffset>
            </wp:positionV>
            <wp:extent cx="1373021" cy="313898"/>
            <wp:effectExtent l="19050" t="0" r="0" b="0"/>
            <wp:wrapNone/>
            <wp:docPr id="12" name="logo2" descr="Coloplast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" descr="ColoplastBlu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021" cy="31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B3C57" w:rsidSect="00045696">
      <w:headerReference w:type="default" r:id="rId15"/>
      <w:headerReference w:type="first" r:id="rId16"/>
      <w:pgSz w:w="11906" w:h="16838" w:code="9"/>
      <w:pgMar w:top="-289" w:right="707" w:bottom="1134" w:left="28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D1D" w:rsidRDefault="00CD2D1D">
      <w:r>
        <w:separator/>
      </w:r>
    </w:p>
  </w:endnote>
  <w:endnote w:type="continuationSeparator" w:id="0">
    <w:p w:rsidR="00CD2D1D" w:rsidRDefault="00CD2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D1D" w:rsidRDefault="00CD2D1D">
      <w:r>
        <w:separator/>
      </w:r>
    </w:p>
  </w:footnote>
  <w:footnote w:type="continuationSeparator" w:id="0">
    <w:p w:rsidR="00CD2D1D" w:rsidRDefault="00CD2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3D" w:rsidRDefault="002B0B3D">
    <w:pPr>
      <w:pStyle w:val="a3"/>
    </w:pPr>
  </w:p>
  <w:p w:rsidR="002B0B3D" w:rsidRDefault="002B0B3D">
    <w:pPr>
      <w:pStyle w:val="a3"/>
    </w:pPr>
  </w:p>
  <w:p w:rsidR="002B0B3D" w:rsidRDefault="002B0B3D">
    <w:pPr>
      <w:pStyle w:val="a3"/>
    </w:pPr>
  </w:p>
  <w:p w:rsidR="002B0B3D" w:rsidRDefault="002B0B3D">
    <w:pPr>
      <w:pStyle w:val="a3"/>
    </w:pPr>
  </w:p>
  <w:p w:rsidR="002B0B3D" w:rsidRDefault="002B0B3D">
    <w:pPr>
      <w:pStyle w:val="a3"/>
    </w:pPr>
  </w:p>
  <w:p w:rsidR="002B0B3D" w:rsidRDefault="002B0B3D">
    <w:pPr>
      <w:pStyle w:val="a3"/>
    </w:pPr>
  </w:p>
  <w:p w:rsidR="002B0B3D" w:rsidRDefault="002B0B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3D" w:rsidRDefault="002B0B3D">
    <w:pPr>
      <w:pStyle w:val="a3"/>
      <w:tabs>
        <w:tab w:val="clear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CAD3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24A72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A6E5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E42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B459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641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C8B3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AEF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C46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E61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642A4"/>
    <w:multiLevelType w:val="multilevel"/>
    <w:tmpl w:val="0862DDB8"/>
    <w:lvl w:ilvl="0">
      <w:start w:val="1"/>
      <w:numFmt w:val="bullet"/>
      <w:lvlText w:val="–"/>
      <w:lvlJc w:val="left"/>
      <w:pPr>
        <w:tabs>
          <w:tab w:val="num" w:pos="68"/>
        </w:tabs>
        <w:ind w:left="68" w:firstLine="386"/>
      </w:pPr>
      <w:rPr>
        <w:rFonts w:ascii="Verdana" w:hAnsi="Verdana" w:hint="default"/>
        <w:color w:val="4D4D4D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2667F1"/>
    <w:multiLevelType w:val="hybridMultilevel"/>
    <w:tmpl w:val="CD50F43E"/>
    <w:lvl w:ilvl="0" w:tplc="A9AE1432">
      <w:start w:val="1"/>
      <w:numFmt w:val="bullet"/>
      <w:pStyle w:val="Normal-Bulletlevel2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1179F4"/>
    <w:multiLevelType w:val="multilevel"/>
    <w:tmpl w:val="CD50F43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F512C1"/>
    <w:multiLevelType w:val="multilevel"/>
    <w:tmpl w:val="BB5E85B2"/>
    <w:lvl w:ilvl="0">
      <w:start w:val="1"/>
      <w:numFmt w:val="bullet"/>
      <w:lvlText w:val="–"/>
      <w:lvlJc w:val="left"/>
      <w:pPr>
        <w:tabs>
          <w:tab w:val="num" w:pos="227"/>
        </w:tabs>
        <w:ind w:left="227" w:hanging="159"/>
      </w:pPr>
      <w:rPr>
        <w:rFonts w:ascii="Verdana" w:hAnsi="Verdana" w:hint="default"/>
        <w:color w:val="4D4D4D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A75B5A"/>
    <w:multiLevelType w:val="hybridMultilevel"/>
    <w:tmpl w:val="50B494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F42D5E"/>
    <w:multiLevelType w:val="multilevel"/>
    <w:tmpl w:val="CD50F43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9613A9"/>
    <w:multiLevelType w:val="hybridMultilevel"/>
    <w:tmpl w:val="8E18C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9192A"/>
    <w:multiLevelType w:val="multilevel"/>
    <w:tmpl w:val="CD50F43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52442F"/>
    <w:multiLevelType w:val="hybridMultilevel"/>
    <w:tmpl w:val="88464960"/>
    <w:lvl w:ilvl="0" w:tplc="3AC293A4">
      <w:start w:val="1"/>
      <w:numFmt w:val="bullet"/>
      <w:pStyle w:val="Normal-Bulletlevel3"/>
      <w:lvlText w:val="–"/>
      <w:lvlJc w:val="left"/>
      <w:pPr>
        <w:tabs>
          <w:tab w:val="num" w:pos="907"/>
        </w:tabs>
        <w:ind w:left="907" w:hanging="227"/>
      </w:pPr>
      <w:rPr>
        <w:rFonts w:ascii="Verdana" w:hAnsi="Verdana" w:hint="default"/>
        <w:color w:val="4D4D4D"/>
        <w:sz w:val="18"/>
        <w:szCs w:val="18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B06E19"/>
    <w:multiLevelType w:val="multilevel"/>
    <w:tmpl w:val="CD50F43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FD56A4"/>
    <w:multiLevelType w:val="hybridMultilevel"/>
    <w:tmpl w:val="3A8EDC9C"/>
    <w:lvl w:ilvl="0" w:tplc="DCC898A2">
      <w:start w:val="1"/>
      <w:numFmt w:val="bullet"/>
      <w:pStyle w:val="Normal-Bulletlevel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0"/>
  </w:num>
  <w:num w:numId="5">
    <w:abstractNumId w:val="17"/>
  </w:num>
  <w:num w:numId="6">
    <w:abstractNumId w:val="12"/>
  </w:num>
  <w:num w:numId="7">
    <w:abstractNumId w:val="15"/>
  </w:num>
  <w:num w:numId="8">
    <w:abstractNumId w:val="19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18434">
      <o:colormenu v:ext="edit" fillcolor="none [1300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F4B05"/>
    <w:rsid w:val="00033FE5"/>
    <w:rsid w:val="00045696"/>
    <w:rsid w:val="00070F7D"/>
    <w:rsid w:val="00086542"/>
    <w:rsid w:val="000B75E6"/>
    <w:rsid w:val="001243CE"/>
    <w:rsid w:val="00164266"/>
    <w:rsid w:val="001757A7"/>
    <w:rsid w:val="002A09BF"/>
    <w:rsid w:val="002B0B3D"/>
    <w:rsid w:val="002C4874"/>
    <w:rsid w:val="002F2753"/>
    <w:rsid w:val="003369F2"/>
    <w:rsid w:val="00366250"/>
    <w:rsid w:val="003C5F57"/>
    <w:rsid w:val="003F4B05"/>
    <w:rsid w:val="00454CDC"/>
    <w:rsid w:val="004806C4"/>
    <w:rsid w:val="004A60E8"/>
    <w:rsid w:val="004C5051"/>
    <w:rsid w:val="005C522B"/>
    <w:rsid w:val="005E454D"/>
    <w:rsid w:val="0068579D"/>
    <w:rsid w:val="00694DC2"/>
    <w:rsid w:val="006E3290"/>
    <w:rsid w:val="00713B22"/>
    <w:rsid w:val="00722A23"/>
    <w:rsid w:val="0078251F"/>
    <w:rsid w:val="007B11AA"/>
    <w:rsid w:val="007B2845"/>
    <w:rsid w:val="007D670E"/>
    <w:rsid w:val="007F0430"/>
    <w:rsid w:val="0080242F"/>
    <w:rsid w:val="008210A0"/>
    <w:rsid w:val="008533D4"/>
    <w:rsid w:val="00885D21"/>
    <w:rsid w:val="00886AB2"/>
    <w:rsid w:val="008B6F92"/>
    <w:rsid w:val="00925120"/>
    <w:rsid w:val="00956046"/>
    <w:rsid w:val="00991F09"/>
    <w:rsid w:val="009B1853"/>
    <w:rsid w:val="009B3C57"/>
    <w:rsid w:val="00A154DE"/>
    <w:rsid w:val="00A24F20"/>
    <w:rsid w:val="00A37BC5"/>
    <w:rsid w:val="00A43DF6"/>
    <w:rsid w:val="00A47801"/>
    <w:rsid w:val="00AC5DBA"/>
    <w:rsid w:val="00AD7685"/>
    <w:rsid w:val="00AF5BBE"/>
    <w:rsid w:val="00B06523"/>
    <w:rsid w:val="00B335E2"/>
    <w:rsid w:val="00B77451"/>
    <w:rsid w:val="00BA56DD"/>
    <w:rsid w:val="00BD1A85"/>
    <w:rsid w:val="00C044DA"/>
    <w:rsid w:val="00C13385"/>
    <w:rsid w:val="00C3748B"/>
    <w:rsid w:val="00C918AA"/>
    <w:rsid w:val="00CB6C3B"/>
    <w:rsid w:val="00CD2D1D"/>
    <w:rsid w:val="00CE09D5"/>
    <w:rsid w:val="00CE1DF3"/>
    <w:rsid w:val="00CF0DCD"/>
    <w:rsid w:val="00CF1266"/>
    <w:rsid w:val="00D01796"/>
    <w:rsid w:val="00D209C1"/>
    <w:rsid w:val="00D60C89"/>
    <w:rsid w:val="00D72EDB"/>
    <w:rsid w:val="00D90E42"/>
    <w:rsid w:val="00DB0A00"/>
    <w:rsid w:val="00E153AE"/>
    <w:rsid w:val="00E170E8"/>
    <w:rsid w:val="00E56719"/>
    <w:rsid w:val="00E70D03"/>
    <w:rsid w:val="00E937BB"/>
    <w:rsid w:val="00E97522"/>
    <w:rsid w:val="00EA4E58"/>
    <w:rsid w:val="00EF07CC"/>
    <w:rsid w:val="00F033CC"/>
    <w:rsid w:val="00F256A5"/>
    <w:rsid w:val="00F44AD1"/>
    <w:rsid w:val="00F96B9D"/>
    <w:rsid w:val="00FA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fillcolor="none [1300]" strokecolor="none"/>
    </o:shapedefaults>
    <o:shapelayout v:ext="edit">
      <o:idmap v:ext="edit" data="2"/>
      <o:rules v:ext="edit">
        <o:r id="V:Rule8" type="connector" idref="#_x0000_s2054"/>
        <o:r id="V:Rule9" type="connector" idref="#_x0000_s2055"/>
        <o:r id="V:Rule10" type="connector" idref="#_x0000_s2052"/>
        <o:r id="V:Rule11" type="connector" idref="#_x0000_s2053"/>
        <o:r id="V:Rule12" type="connector" idref="#_x0000_s2051"/>
        <o:r id="V:Rule13" type="connector" idref="#_x0000_s2056"/>
        <o:r id="V:Rule14" type="connector" idref="#_x0000_s2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E85"/>
    <w:pPr>
      <w:spacing w:line="240" w:lineRule="atLeast"/>
    </w:pPr>
    <w:rPr>
      <w:rFonts w:ascii="Arial" w:hAnsi="Arial"/>
      <w:szCs w:val="24"/>
      <w:lang w:val="en-GB" w:eastAsia="da-DK" w:bidi="ar-SA"/>
    </w:rPr>
  </w:style>
  <w:style w:type="paragraph" w:styleId="1">
    <w:name w:val="heading 1"/>
    <w:basedOn w:val="a"/>
    <w:next w:val="a"/>
    <w:qFormat/>
    <w:rsid w:val="00FA2E85"/>
    <w:pPr>
      <w:keepNext/>
      <w:spacing w:after="240"/>
      <w:outlineLvl w:val="0"/>
    </w:pPr>
    <w:rPr>
      <w:rFonts w:cs="Arial"/>
      <w:b/>
      <w:bCs/>
      <w:kern w:val="32"/>
      <w:szCs w:val="20"/>
    </w:rPr>
  </w:style>
  <w:style w:type="paragraph" w:styleId="2">
    <w:name w:val="heading 2"/>
    <w:basedOn w:val="a"/>
    <w:next w:val="a"/>
    <w:qFormat/>
    <w:rsid w:val="00FA2E85"/>
    <w:pPr>
      <w:keepNext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2"/>
    <w:next w:val="a"/>
    <w:qFormat/>
    <w:rsid w:val="00FA2E85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mplate">
    <w:name w:val="Template"/>
    <w:rsid w:val="00FA2E85"/>
    <w:pPr>
      <w:spacing w:line="180" w:lineRule="atLeast"/>
    </w:pPr>
    <w:rPr>
      <w:rFonts w:ascii="Arial" w:hAnsi="Arial"/>
      <w:noProof/>
      <w:color w:val="595959"/>
      <w:sz w:val="14"/>
      <w:szCs w:val="14"/>
      <w:lang w:val="en-GB" w:eastAsia="da-DK" w:bidi="ar-SA"/>
    </w:rPr>
  </w:style>
  <w:style w:type="paragraph" w:customStyle="1" w:styleId="Template-DateandName">
    <w:name w:val="Template - Date and Name"/>
    <w:basedOn w:val="Template"/>
    <w:next w:val="Template"/>
    <w:rsid w:val="00FA2E85"/>
    <w:rPr>
      <w:b/>
    </w:rPr>
  </w:style>
  <w:style w:type="paragraph" w:customStyle="1" w:styleId="Template-Address">
    <w:name w:val="Template - Address"/>
    <w:basedOn w:val="Template"/>
    <w:rsid w:val="00FA2E85"/>
  </w:style>
  <w:style w:type="paragraph" w:styleId="a3">
    <w:name w:val="header"/>
    <w:basedOn w:val="a"/>
    <w:rsid w:val="00FA2E85"/>
    <w:pPr>
      <w:tabs>
        <w:tab w:val="center" w:pos="4819"/>
        <w:tab w:val="right" w:pos="9638"/>
      </w:tabs>
    </w:pPr>
  </w:style>
  <w:style w:type="paragraph" w:styleId="a4">
    <w:name w:val="footer"/>
    <w:basedOn w:val="a"/>
    <w:rsid w:val="00FA2E85"/>
    <w:pPr>
      <w:tabs>
        <w:tab w:val="center" w:pos="4819"/>
        <w:tab w:val="right" w:pos="9638"/>
      </w:tabs>
      <w:spacing w:line="180" w:lineRule="atLeast"/>
    </w:pPr>
    <w:rPr>
      <w:color w:val="595959"/>
      <w:sz w:val="12"/>
      <w:szCs w:val="12"/>
    </w:rPr>
  </w:style>
  <w:style w:type="paragraph" w:customStyle="1" w:styleId="Template-Businessarea">
    <w:name w:val="Template - Business area"/>
    <w:basedOn w:val="Template"/>
    <w:rsid w:val="00FA2E85"/>
    <w:rPr>
      <w:rFonts w:ascii="HelveticaNeueLT Pro 45 Lt" w:hAnsi="HelveticaNeueLT Pro 45 Lt"/>
      <w:color w:val="193980"/>
    </w:rPr>
  </w:style>
  <w:style w:type="paragraph" w:customStyle="1" w:styleId="Default">
    <w:name w:val="Default"/>
    <w:semiHidden/>
    <w:rsid w:val="00FA2E85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  <w:lang w:val="da-DK" w:eastAsia="da-DK" w:bidi="ar-SA"/>
    </w:rPr>
  </w:style>
  <w:style w:type="paragraph" w:customStyle="1" w:styleId="Normal-Bulletlevel1">
    <w:name w:val="Normal - Bullet level 1"/>
    <w:basedOn w:val="a"/>
    <w:rsid w:val="00FA2E85"/>
    <w:pPr>
      <w:numPr>
        <w:numId w:val="1"/>
      </w:numPr>
    </w:pPr>
  </w:style>
  <w:style w:type="paragraph" w:customStyle="1" w:styleId="Normal-Bulletlevel2">
    <w:name w:val="Normal - Bullet level 2"/>
    <w:basedOn w:val="a"/>
    <w:rsid w:val="00FA2E85"/>
    <w:pPr>
      <w:numPr>
        <w:numId w:val="2"/>
      </w:numPr>
    </w:pPr>
  </w:style>
  <w:style w:type="paragraph" w:customStyle="1" w:styleId="Normal-Bulletlevel3">
    <w:name w:val="Normal - Bullet level 3"/>
    <w:basedOn w:val="a"/>
    <w:rsid w:val="00FA2E85"/>
    <w:pPr>
      <w:numPr>
        <w:numId w:val="3"/>
      </w:numPr>
    </w:pPr>
  </w:style>
  <w:style w:type="character" w:styleId="a5">
    <w:name w:val="page number"/>
    <w:basedOn w:val="a0"/>
    <w:rsid w:val="00FA2E85"/>
    <w:rPr>
      <w:rFonts w:ascii="Arial" w:hAnsi="Arial"/>
      <w:sz w:val="20"/>
    </w:rPr>
  </w:style>
  <w:style w:type="paragraph" w:customStyle="1" w:styleId="Template-Pagenr">
    <w:name w:val="Template - Pagenr."/>
    <w:basedOn w:val="a"/>
    <w:rsid w:val="00FA2E85"/>
    <w:rPr>
      <w:szCs w:val="20"/>
    </w:rPr>
  </w:style>
  <w:style w:type="paragraph" w:customStyle="1" w:styleId="Normal-TableBodyText">
    <w:name w:val="Normal - Table BodyText"/>
    <w:basedOn w:val="a"/>
    <w:rsid w:val="00FA2E85"/>
    <w:pPr>
      <w:spacing w:line="180" w:lineRule="atLeast"/>
    </w:pPr>
    <w:rPr>
      <w:sz w:val="16"/>
    </w:rPr>
  </w:style>
  <w:style w:type="paragraph" w:customStyle="1" w:styleId="Normal-TableHeading">
    <w:name w:val="Normal - Table Heading"/>
    <w:basedOn w:val="a"/>
    <w:rsid w:val="00FA2E85"/>
    <w:pPr>
      <w:spacing w:line="180" w:lineRule="atLeast"/>
    </w:pPr>
    <w:rPr>
      <w:b/>
      <w:caps/>
      <w:sz w:val="14"/>
      <w:szCs w:val="20"/>
    </w:rPr>
  </w:style>
  <w:style w:type="paragraph" w:styleId="a6">
    <w:name w:val="caption"/>
    <w:basedOn w:val="a"/>
    <w:next w:val="a"/>
    <w:qFormat/>
    <w:rsid w:val="00FA2E85"/>
    <w:pPr>
      <w:spacing w:after="60"/>
    </w:pPr>
    <w:rPr>
      <w:b/>
      <w:bCs/>
      <w:sz w:val="18"/>
      <w:szCs w:val="20"/>
    </w:rPr>
  </w:style>
  <w:style w:type="character" w:styleId="a7">
    <w:name w:val="endnote reference"/>
    <w:basedOn w:val="a0"/>
    <w:semiHidden/>
    <w:rsid w:val="00FA2E85"/>
    <w:rPr>
      <w:vertAlign w:val="superscript"/>
    </w:rPr>
  </w:style>
  <w:style w:type="paragraph" w:styleId="a8">
    <w:name w:val="endnote text"/>
    <w:basedOn w:val="a"/>
    <w:semiHidden/>
    <w:rsid w:val="00FA2E85"/>
    <w:pPr>
      <w:spacing w:line="180" w:lineRule="atLeast"/>
    </w:pPr>
    <w:rPr>
      <w:color w:val="595959"/>
      <w:sz w:val="12"/>
      <w:szCs w:val="20"/>
    </w:rPr>
  </w:style>
  <w:style w:type="character" w:styleId="a9">
    <w:name w:val="footnote reference"/>
    <w:basedOn w:val="a0"/>
    <w:semiHidden/>
    <w:rsid w:val="00FA2E85"/>
    <w:rPr>
      <w:vertAlign w:val="superscript"/>
    </w:rPr>
  </w:style>
  <w:style w:type="paragraph" w:styleId="aa">
    <w:name w:val="footnote text"/>
    <w:basedOn w:val="a"/>
    <w:semiHidden/>
    <w:rsid w:val="00FA2E85"/>
    <w:pPr>
      <w:spacing w:line="180" w:lineRule="atLeast"/>
    </w:pPr>
    <w:rPr>
      <w:color w:val="595959"/>
      <w:sz w:val="12"/>
      <w:szCs w:val="12"/>
    </w:rPr>
  </w:style>
  <w:style w:type="paragraph" w:styleId="ab">
    <w:name w:val="Balloon Text"/>
    <w:basedOn w:val="a"/>
    <w:link w:val="ac"/>
    <w:rsid w:val="003F4B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F4B05"/>
    <w:rPr>
      <w:rFonts w:ascii="Tahoma" w:hAnsi="Tahoma" w:cs="Tahoma"/>
      <w:sz w:val="16"/>
      <w:szCs w:val="16"/>
      <w:lang w:val="en-GB" w:eastAsia="da-DK" w:bidi="ar-SA"/>
    </w:rPr>
  </w:style>
  <w:style w:type="paragraph" w:styleId="ad">
    <w:name w:val="List Paragraph"/>
    <w:basedOn w:val="a"/>
    <w:uiPriority w:val="34"/>
    <w:qFormat/>
    <w:rsid w:val="003F4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Coloplast">
  <a:themeElements>
    <a:clrScheme name="Coloplast Corporate">
      <a:dk1>
        <a:srgbClr val="000000"/>
      </a:dk1>
      <a:lt1>
        <a:srgbClr val="FFFFFF"/>
      </a:lt1>
      <a:dk2>
        <a:srgbClr val="00B0CA"/>
      </a:dk2>
      <a:lt2>
        <a:srgbClr val="6F6F6F"/>
      </a:lt2>
      <a:accent1>
        <a:srgbClr val="E0684B"/>
      </a:accent1>
      <a:accent2>
        <a:srgbClr val="B8CF95"/>
      </a:accent2>
      <a:accent3>
        <a:srgbClr val="AFADC3"/>
      </a:accent3>
      <a:accent4>
        <a:srgbClr val="C7B37F"/>
      </a:accent4>
      <a:accent5>
        <a:srgbClr val="40C4D7"/>
      </a:accent5>
      <a:accent6>
        <a:srgbClr val="6F6F6F"/>
      </a:accent6>
      <a:hlink>
        <a:srgbClr val="25397D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342A4-FD19-48C1-8366-417CEE38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Coloplast A/S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Artamonova (RUAEA)</dc:creator>
  <cp:lastModifiedBy>Elena Artamonova (RUAEA)</cp:lastModifiedBy>
  <cp:revision>2</cp:revision>
  <dcterms:created xsi:type="dcterms:W3CDTF">2013-11-26T10:36:00Z</dcterms:created>
  <dcterms:modified xsi:type="dcterms:W3CDTF">2013-11-26T10:36:00Z</dcterms:modified>
</cp:coreProperties>
</file>